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B78CA" w14:textId="438931E3" w:rsidR="00160641" w:rsidRPr="006A08C4" w:rsidRDefault="00160641" w:rsidP="00160641">
      <w:pPr>
        <w:spacing w:line="360" w:lineRule="auto"/>
        <w:jc w:val="center"/>
        <w:rPr>
          <w:rFonts w:ascii="Times New Roman" w:hAnsi="Times New Roman" w:cs="Times New Roman"/>
          <w:sz w:val="24"/>
          <w:szCs w:val="24"/>
        </w:rPr>
      </w:pPr>
      <w:r w:rsidRPr="006A08C4">
        <w:rPr>
          <w:rFonts w:ascii="Times New Roman" w:hAnsi="Times New Roman" w:cs="Times New Roman"/>
          <w:sz w:val="24"/>
          <w:szCs w:val="24"/>
        </w:rPr>
        <w:t>Rapport de fin d’étude</w:t>
      </w:r>
      <w:r w:rsidR="002B4BD3" w:rsidRPr="006A08C4">
        <w:rPr>
          <w:rFonts w:ascii="Times New Roman" w:hAnsi="Times New Roman" w:cs="Times New Roman"/>
          <w:sz w:val="24"/>
          <w:szCs w:val="24"/>
        </w:rPr>
        <w:t>s</w:t>
      </w:r>
    </w:p>
    <w:p w14:paraId="21359F52" w14:textId="585B43C1" w:rsidR="00160641" w:rsidRPr="006A08C4" w:rsidRDefault="00160641" w:rsidP="00160641">
      <w:pPr>
        <w:spacing w:line="360" w:lineRule="auto"/>
        <w:jc w:val="center"/>
        <w:rPr>
          <w:rFonts w:ascii="Times New Roman" w:hAnsi="Times New Roman" w:cs="Times New Roman"/>
          <w:sz w:val="24"/>
          <w:szCs w:val="24"/>
        </w:rPr>
      </w:pPr>
      <w:r w:rsidRPr="006A08C4">
        <w:rPr>
          <w:rFonts w:ascii="Times New Roman" w:hAnsi="Times New Roman" w:cs="Times New Roman"/>
          <w:sz w:val="24"/>
          <w:szCs w:val="24"/>
        </w:rPr>
        <w:t>BVG-6020</w:t>
      </w:r>
    </w:p>
    <w:p w14:paraId="07416709" w14:textId="62368A3B" w:rsidR="00160641" w:rsidRPr="006A08C4" w:rsidRDefault="00160641" w:rsidP="00160641">
      <w:pPr>
        <w:spacing w:line="360" w:lineRule="auto"/>
        <w:rPr>
          <w:rFonts w:ascii="Times New Roman" w:hAnsi="Times New Roman" w:cs="Times New Roman"/>
          <w:sz w:val="24"/>
          <w:szCs w:val="24"/>
        </w:rPr>
      </w:pPr>
    </w:p>
    <w:p w14:paraId="401E224F" w14:textId="77777777" w:rsidR="00145120" w:rsidRPr="006A08C4" w:rsidRDefault="00145120" w:rsidP="00160641">
      <w:pPr>
        <w:spacing w:line="360" w:lineRule="auto"/>
        <w:rPr>
          <w:rFonts w:ascii="Times New Roman" w:hAnsi="Times New Roman" w:cs="Times New Roman"/>
          <w:sz w:val="24"/>
          <w:szCs w:val="24"/>
        </w:rPr>
      </w:pPr>
    </w:p>
    <w:p w14:paraId="731A7498" w14:textId="77777777" w:rsidR="00160641" w:rsidRPr="006A08C4" w:rsidRDefault="00160641" w:rsidP="00160641">
      <w:pPr>
        <w:spacing w:line="360" w:lineRule="auto"/>
        <w:jc w:val="center"/>
        <w:rPr>
          <w:rFonts w:ascii="Times New Roman" w:hAnsi="Times New Roman" w:cs="Times New Roman"/>
          <w:sz w:val="24"/>
          <w:szCs w:val="24"/>
        </w:rPr>
      </w:pPr>
    </w:p>
    <w:p w14:paraId="527A1938" w14:textId="2DA85A46" w:rsidR="004236D5" w:rsidRPr="006A08C4" w:rsidRDefault="007734F4" w:rsidP="002D701A">
      <w:pPr>
        <w:spacing w:line="240" w:lineRule="auto"/>
        <w:jc w:val="center"/>
        <w:rPr>
          <w:rFonts w:ascii="Times New Roman" w:hAnsi="Times New Roman" w:cs="Times New Roman"/>
          <w:b/>
          <w:bCs/>
          <w:sz w:val="24"/>
          <w:szCs w:val="24"/>
        </w:rPr>
      </w:pPr>
      <w:r w:rsidRPr="006A08C4">
        <w:rPr>
          <w:rFonts w:ascii="Times New Roman" w:hAnsi="Times New Roman" w:cs="Times New Roman"/>
          <w:b/>
          <w:bCs/>
          <w:sz w:val="24"/>
          <w:szCs w:val="24"/>
        </w:rPr>
        <w:t xml:space="preserve">Une </w:t>
      </w:r>
      <w:r w:rsidR="009605C5" w:rsidRPr="006A08C4">
        <w:rPr>
          <w:rFonts w:ascii="Times New Roman" w:hAnsi="Times New Roman" w:cs="Times New Roman"/>
          <w:b/>
          <w:bCs/>
          <w:sz w:val="24"/>
          <w:szCs w:val="24"/>
        </w:rPr>
        <w:t xml:space="preserve">immense </w:t>
      </w:r>
      <w:r w:rsidRPr="006A08C4">
        <w:rPr>
          <w:rFonts w:ascii="Times New Roman" w:hAnsi="Times New Roman" w:cs="Times New Roman"/>
          <w:b/>
          <w:bCs/>
          <w:sz w:val="24"/>
          <w:szCs w:val="24"/>
        </w:rPr>
        <w:t xml:space="preserve">couverture pour </w:t>
      </w:r>
      <w:r w:rsidR="009605C5" w:rsidRPr="006A08C4">
        <w:rPr>
          <w:rFonts w:ascii="Times New Roman" w:hAnsi="Times New Roman" w:cs="Times New Roman"/>
          <w:b/>
          <w:bCs/>
          <w:sz w:val="24"/>
          <w:szCs w:val="24"/>
        </w:rPr>
        <w:t>les tout-petits</w:t>
      </w:r>
      <w:r w:rsidR="002D701A" w:rsidRPr="006A08C4">
        <w:rPr>
          <w:rFonts w:ascii="Times New Roman" w:hAnsi="Times New Roman" w:cs="Times New Roman"/>
          <w:b/>
          <w:bCs/>
          <w:sz w:val="24"/>
          <w:szCs w:val="24"/>
        </w:rPr>
        <w:t>:</w:t>
      </w:r>
    </w:p>
    <w:p w14:paraId="413AF756" w14:textId="77777777" w:rsidR="004236D5" w:rsidRPr="006A08C4" w:rsidRDefault="009E24B4" w:rsidP="002D701A">
      <w:pPr>
        <w:spacing w:line="240" w:lineRule="auto"/>
        <w:jc w:val="center"/>
        <w:rPr>
          <w:rFonts w:ascii="Times New Roman" w:hAnsi="Times New Roman" w:cs="Times New Roman"/>
          <w:b/>
          <w:bCs/>
          <w:sz w:val="24"/>
          <w:szCs w:val="24"/>
        </w:rPr>
      </w:pPr>
      <w:r w:rsidRPr="006A08C4">
        <w:rPr>
          <w:rFonts w:ascii="Times New Roman" w:hAnsi="Times New Roman" w:cs="Times New Roman"/>
          <w:b/>
          <w:bCs/>
          <w:sz w:val="24"/>
          <w:szCs w:val="24"/>
        </w:rPr>
        <w:t>L</w:t>
      </w:r>
      <w:r w:rsidR="007734F4" w:rsidRPr="006A08C4">
        <w:rPr>
          <w:rFonts w:ascii="Times New Roman" w:hAnsi="Times New Roman" w:cs="Times New Roman"/>
          <w:b/>
          <w:bCs/>
          <w:sz w:val="24"/>
          <w:szCs w:val="24"/>
        </w:rPr>
        <w:t>’impact des cultures de couverture</w:t>
      </w:r>
      <w:r w:rsidR="002D701A" w:rsidRPr="006A08C4">
        <w:rPr>
          <w:rFonts w:ascii="Times New Roman" w:hAnsi="Times New Roman" w:cs="Times New Roman"/>
          <w:b/>
          <w:bCs/>
          <w:sz w:val="24"/>
          <w:szCs w:val="24"/>
        </w:rPr>
        <w:t xml:space="preserve"> </w:t>
      </w:r>
    </w:p>
    <w:p w14:paraId="4C1D1529" w14:textId="508CB650" w:rsidR="007734F4" w:rsidRPr="006A08C4" w:rsidRDefault="007057E5" w:rsidP="002D701A">
      <w:pPr>
        <w:spacing w:line="240" w:lineRule="auto"/>
        <w:jc w:val="center"/>
        <w:rPr>
          <w:rFonts w:ascii="Times New Roman" w:hAnsi="Times New Roman" w:cs="Times New Roman"/>
          <w:b/>
          <w:bCs/>
          <w:sz w:val="24"/>
          <w:szCs w:val="24"/>
        </w:rPr>
      </w:pPr>
      <w:r w:rsidRPr="006A08C4">
        <w:rPr>
          <w:rFonts w:ascii="Times New Roman" w:hAnsi="Times New Roman" w:cs="Times New Roman"/>
          <w:b/>
          <w:bCs/>
          <w:sz w:val="24"/>
          <w:szCs w:val="24"/>
        </w:rPr>
        <w:t>sur les communautés</w:t>
      </w:r>
      <w:r w:rsidR="002D701A" w:rsidRPr="006A08C4">
        <w:rPr>
          <w:rFonts w:ascii="Times New Roman" w:hAnsi="Times New Roman" w:cs="Times New Roman"/>
          <w:b/>
          <w:bCs/>
          <w:sz w:val="24"/>
          <w:szCs w:val="24"/>
        </w:rPr>
        <w:t xml:space="preserve"> </w:t>
      </w:r>
      <w:r w:rsidRPr="006A08C4">
        <w:rPr>
          <w:rFonts w:ascii="Times New Roman" w:hAnsi="Times New Roman" w:cs="Times New Roman"/>
          <w:b/>
          <w:bCs/>
          <w:sz w:val="24"/>
          <w:szCs w:val="24"/>
        </w:rPr>
        <w:t>d’arthropodes en milieu tempéré</w:t>
      </w:r>
    </w:p>
    <w:p w14:paraId="5F26A1D0" w14:textId="77777777" w:rsidR="00160641" w:rsidRPr="006A08C4" w:rsidRDefault="00160641" w:rsidP="00160641">
      <w:pPr>
        <w:spacing w:line="360" w:lineRule="auto"/>
        <w:jc w:val="center"/>
        <w:rPr>
          <w:rFonts w:ascii="Times New Roman" w:hAnsi="Times New Roman" w:cs="Times New Roman"/>
          <w:sz w:val="24"/>
          <w:szCs w:val="24"/>
        </w:rPr>
      </w:pPr>
    </w:p>
    <w:p w14:paraId="5ED81AC2" w14:textId="77777777" w:rsidR="00160641" w:rsidRPr="006A08C4" w:rsidRDefault="00160641" w:rsidP="00160641">
      <w:pPr>
        <w:spacing w:line="360" w:lineRule="auto"/>
        <w:jc w:val="center"/>
        <w:rPr>
          <w:rFonts w:ascii="Times New Roman" w:hAnsi="Times New Roman" w:cs="Times New Roman"/>
          <w:sz w:val="24"/>
          <w:szCs w:val="24"/>
        </w:rPr>
      </w:pPr>
    </w:p>
    <w:p w14:paraId="2387636A" w14:textId="77777777" w:rsidR="00160641" w:rsidRPr="006A08C4" w:rsidRDefault="00160641" w:rsidP="00160641">
      <w:pPr>
        <w:spacing w:line="360" w:lineRule="auto"/>
        <w:jc w:val="center"/>
        <w:rPr>
          <w:rFonts w:ascii="Times New Roman" w:hAnsi="Times New Roman" w:cs="Times New Roman"/>
          <w:sz w:val="24"/>
          <w:szCs w:val="24"/>
        </w:rPr>
      </w:pPr>
    </w:p>
    <w:p w14:paraId="1BFD924E" w14:textId="609B2BB0" w:rsidR="00160641" w:rsidRPr="006A08C4" w:rsidRDefault="00160641" w:rsidP="00160641">
      <w:pPr>
        <w:spacing w:line="360" w:lineRule="auto"/>
        <w:jc w:val="center"/>
        <w:rPr>
          <w:rFonts w:ascii="Times New Roman" w:hAnsi="Times New Roman" w:cs="Times New Roman"/>
          <w:sz w:val="24"/>
          <w:szCs w:val="24"/>
          <w:lang w:val="en-CA"/>
        </w:rPr>
      </w:pPr>
      <w:r w:rsidRPr="006A08C4">
        <w:rPr>
          <w:rFonts w:ascii="Times New Roman" w:hAnsi="Times New Roman" w:cs="Times New Roman"/>
          <w:sz w:val="24"/>
          <w:szCs w:val="24"/>
          <w:lang w:val="en-CA"/>
        </w:rPr>
        <w:t>William S</w:t>
      </w:r>
      <w:r w:rsidR="00E40627" w:rsidRPr="006A08C4">
        <w:rPr>
          <w:rFonts w:ascii="Times New Roman" w:hAnsi="Times New Roman" w:cs="Times New Roman"/>
          <w:sz w:val="24"/>
          <w:szCs w:val="24"/>
          <w:lang w:val="en-CA"/>
        </w:rPr>
        <w:t>avard</w:t>
      </w:r>
    </w:p>
    <w:p w14:paraId="69E28809" w14:textId="51545574" w:rsidR="00160641" w:rsidRPr="006A08C4" w:rsidRDefault="00E40627" w:rsidP="00160641">
      <w:pPr>
        <w:spacing w:line="360" w:lineRule="auto"/>
        <w:jc w:val="center"/>
        <w:rPr>
          <w:rFonts w:ascii="Times New Roman" w:hAnsi="Times New Roman" w:cs="Times New Roman"/>
          <w:sz w:val="24"/>
          <w:szCs w:val="24"/>
          <w:lang w:val="en-CA"/>
        </w:rPr>
      </w:pPr>
      <w:r w:rsidRPr="006A08C4">
        <w:rPr>
          <w:rFonts w:ascii="Times New Roman" w:hAnsi="Times New Roman" w:cs="Times New Roman"/>
          <w:sz w:val="24"/>
          <w:szCs w:val="24"/>
          <w:lang w:val="en-CA"/>
        </w:rPr>
        <w:t>willst-leo@hotmail.com</w:t>
      </w:r>
      <w:r w:rsidR="00160641" w:rsidRPr="006A08C4">
        <w:rPr>
          <w:rFonts w:ascii="Times New Roman" w:hAnsi="Times New Roman" w:cs="Times New Roman"/>
          <w:sz w:val="24"/>
          <w:szCs w:val="24"/>
          <w:lang w:val="en-CA"/>
        </w:rPr>
        <w:br/>
      </w:r>
    </w:p>
    <w:p w14:paraId="3289A8F9" w14:textId="77777777" w:rsidR="00160641" w:rsidRPr="006A08C4" w:rsidRDefault="00160641" w:rsidP="00160641">
      <w:pPr>
        <w:spacing w:line="360" w:lineRule="auto"/>
        <w:jc w:val="center"/>
        <w:rPr>
          <w:rFonts w:ascii="Times New Roman" w:hAnsi="Times New Roman" w:cs="Times New Roman"/>
          <w:sz w:val="24"/>
          <w:szCs w:val="24"/>
          <w:lang w:val="en-CA"/>
        </w:rPr>
      </w:pPr>
    </w:p>
    <w:p w14:paraId="6BA61832" w14:textId="77777777" w:rsidR="00160641" w:rsidRPr="006A08C4" w:rsidRDefault="00160641" w:rsidP="005C5015">
      <w:pPr>
        <w:spacing w:line="360" w:lineRule="auto"/>
        <w:rPr>
          <w:rFonts w:ascii="Times New Roman" w:hAnsi="Times New Roman" w:cs="Times New Roman"/>
          <w:sz w:val="24"/>
          <w:szCs w:val="24"/>
          <w:lang w:val="en-CA"/>
        </w:rPr>
      </w:pPr>
    </w:p>
    <w:p w14:paraId="5E4518A8" w14:textId="77777777" w:rsidR="00160641" w:rsidRPr="006A08C4" w:rsidRDefault="00160641" w:rsidP="00160641">
      <w:pPr>
        <w:spacing w:line="360" w:lineRule="auto"/>
        <w:jc w:val="center"/>
        <w:rPr>
          <w:rFonts w:ascii="Times New Roman" w:hAnsi="Times New Roman" w:cs="Times New Roman"/>
          <w:sz w:val="24"/>
          <w:szCs w:val="24"/>
        </w:rPr>
      </w:pPr>
      <w:r w:rsidRPr="006A08C4">
        <w:rPr>
          <w:rFonts w:ascii="Times New Roman" w:hAnsi="Times New Roman" w:cs="Times New Roman"/>
          <w:sz w:val="24"/>
          <w:szCs w:val="24"/>
        </w:rPr>
        <w:t>Travail présenté à</w:t>
      </w:r>
    </w:p>
    <w:p w14:paraId="1BCFD7D3" w14:textId="0017E1D0" w:rsidR="00160641" w:rsidRPr="006A08C4" w:rsidRDefault="00160641" w:rsidP="00160641">
      <w:pPr>
        <w:spacing w:line="360" w:lineRule="auto"/>
        <w:jc w:val="center"/>
        <w:rPr>
          <w:rFonts w:ascii="Times New Roman" w:hAnsi="Times New Roman" w:cs="Times New Roman"/>
          <w:sz w:val="24"/>
          <w:szCs w:val="24"/>
        </w:rPr>
      </w:pPr>
      <w:r w:rsidRPr="006A08C4">
        <w:rPr>
          <w:rFonts w:ascii="Times New Roman" w:hAnsi="Times New Roman" w:cs="Times New Roman"/>
          <w:sz w:val="24"/>
          <w:szCs w:val="24"/>
        </w:rPr>
        <w:t>Mme Caroline Halde</w:t>
      </w:r>
    </w:p>
    <w:p w14:paraId="40D4CA8E" w14:textId="77777777" w:rsidR="00160641" w:rsidRPr="006A08C4" w:rsidRDefault="00160641" w:rsidP="00160641">
      <w:pPr>
        <w:spacing w:line="360" w:lineRule="auto"/>
        <w:rPr>
          <w:rFonts w:ascii="Times New Roman" w:hAnsi="Times New Roman" w:cs="Times New Roman"/>
          <w:sz w:val="24"/>
          <w:szCs w:val="24"/>
        </w:rPr>
      </w:pPr>
    </w:p>
    <w:p w14:paraId="1F7637AE" w14:textId="77777777" w:rsidR="00145120" w:rsidRPr="006A08C4" w:rsidRDefault="00145120" w:rsidP="00160641">
      <w:pPr>
        <w:spacing w:line="360" w:lineRule="auto"/>
        <w:jc w:val="center"/>
        <w:rPr>
          <w:rFonts w:ascii="Times New Roman" w:hAnsi="Times New Roman" w:cs="Times New Roman"/>
          <w:sz w:val="24"/>
          <w:szCs w:val="24"/>
        </w:rPr>
      </w:pPr>
    </w:p>
    <w:p w14:paraId="74B2697A" w14:textId="77777777" w:rsidR="00145120" w:rsidRPr="006A08C4" w:rsidRDefault="00145120" w:rsidP="00160641">
      <w:pPr>
        <w:spacing w:line="360" w:lineRule="auto"/>
        <w:jc w:val="center"/>
        <w:rPr>
          <w:rFonts w:ascii="Times New Roman" w:hAnsi="Times New Roman" w:cs="Times New Roman"/>
          <w:sz w:val="24"/>
          <w:szCs w:val="24"/>
        </w:rPr>
      </w:pPr>
    </w:p>
    <w:p w14:paraId="3D5301A2" w14:textId="77777777" w:rsidR="00160641" w:rsidRPr="006A08C4" w:rsidRDefault="00160641" w:rsidP="00160641">
      <w:pPr>
        <w:spacing w:line="360" w:lineRule="auto"/>
        <w:jc w:val="center"/>
        <w:rPr>
          <w:rFonts w:ascii="Times New Roman" w:hAnsi="Times New Roman" w:cs="Times New Roman"/>
          <w:sz w:val="24"/>
          <w:szCs w:val="24"/>
        </w:rPr>
      </w:pPr>
      <w:r w:rsidRPr="006A08C4">
        <w:rPr>
          <w:rFonts w:ascii="Times New Roman" w:hAnsi="Times New Roman" w:cs="Times New Roman"/>
          <w:sz w:val="24"/>
          <w:szCs w:val="24"/>
        </w:rPr>
        <w:t>Département de phytologie</w:t>
      </w:r>
    </w:p>
    <w:p w14:paraId="0E3D3823" w14:textId="3E14CBD1" w:rsidR="00160641" w:rsidRPr="006A08C4" w:rsidRDefault="00160641" w:rsidP="0088311C">
      <w:pPr>
        <w:spacing w:line="360" w:lineRule="auto"/>
        <w:jc w:val="center"/>
        <w:rPr>
          <w:rFonts w:ascii="Times New Roman" w:hAnsi="Times New Roman" w:cs="Times New Roman"/>
          <w:sz w:val="24"/>
          <w:szCs w:val="24"/>
        </w:rPr>
      </w:pPr>
      <w:r w:rsidRPr="006A08C4">
        <w:rPr>
          <w:rFonts w:ascii="Times New Roman" w:hAnsi="Times New Roman" w:cs="Times New Roman"/>
          <w:sz w:val="24"/>
          <w:szCs w:val="24"/>
        </w:rPr>
        <w:t>Université Laval</w:t>
      </w:r>
    </w:p>
    <w:p w14:paraId="701F24C9" w14:textId="3AD1D96D" w:rsidR="005C5015" w:rsidRPr="006A08C4" w:rsidRDefault="005C5015" w:rsidP="003A303D">
      <w:pPr>
        <w:jc w:val="center"/>
        <w:rPr>
          <w:rFonts w:ascii="Times New Roman" w:hAnsi="Times New Roman" w:cs="Times New Roman"/>
          <w:sz w:val="24"/>
          <w:szCs w:val="24"/>
        </w:rPr>
      </w:pPr>
      <w:r w:rsidRPr="006A08C4">
        <w:rPr>
          <w:rFonts w:ascii="Times New Roman" w:hAnsi="Times New Roman" w:cs="Times New Roman"/>
          <w:sz w:val="24"/>
          <w:szCs w:val="24"/>
        </w:rPr>
        <w:t>2</w:t>
      </w:r>
      <w:r w:rsidR="00C30BAB" w:rsidRPr="006A08C4">
        <w:rPr>
          <w:rFonts w:ascii="Times New Roman" w:hAnsi="Times New Roman" w:cs="Times New Roman"/>
          <w:sz w:val="24"/>
          <w:szCs w:val="24"/>
        </w:rPr>
        <w:t xml:space="preserve">2 avril </w:t>
      </w:r>
      <w:r w:rsidRPr="006A08C4">
        <w:rPr>
          <w:rFonts w:ascii="Times New Roman" w:hAnsi="Times New Roman" w:cs="Times New Roman"/>
          <w:sz w:val="24"/>
          <w:szCs w:val="24"/>
        </w:rPr>
        <w:t>2022</w:t>
      </w:r>
      <w:r w:rsidR="001243F4">
        <w:br w:type="page"/>
      </w:r>
    </w:p>
    <w:sdt>
      <w:sdtPr>
        <w:rPr>
          <w:rFonts w:ascii="Times New Roman" w:eastAsiaTheme="minorHAnsi" w:hAnsi="Times New Roman" w:cs="Times New Roman"/>
          <w:color w:val="auto"/>
          <w:sz w:val="22"/>
          <w:szCs w:val="22"/>
          <w:lang w:val="fr-FR" w:eastAsia="en-US"/>
        </w:rPr>
        <w:id w:val="237142758"/>
        <w:docPartObj>
          <w:docPartGallery w:val="Table of Contents"/>
          <w:docPartUnique/>
        </w:docPartObj>
      </w:sdtPr>
      <w:sdtEndPr>
        <w:rPr>
          <w:b/>
          <w:bCs/>
        </w:rPr>
      </w:sdtEndPr>
      <w:sdtContent>
        <w:p w14:paraId="51DA3627" w14:textId="0A0D8D1F" w:rsidR="000C1F62" w:rsidRPr="006A08C4" w:rsidRDefault="000C1F62" w:rsidP="006C67E6">
          <w:pPr>
            <w:pStyle w:val="En-ttedetabledesmatires"/>
            <w:spacing w:line="360" w:lineRule="auto"/>
            <w:rPr>
              <w:rFonts w:ascii="Times New Roman" w:hAnsi="Times New Roman" w:cs="Times New Roman"/>
            </w:rPr>
          </w:pPr>
          <w:r w:rsidRPr="006A08C4">
            <w:rPr>
              <w:rFonts w:ascii="Times New Roman" w:hAnsi="Times New Roman" w:cs="Times New Roman"/>
              <w:lang w:val="fr-FR"/>
            </w:rPr>
            <w:t>Table des matières</w:t>
          </w:r>
        </w:p>
        <w:p w14:paraId="2660F8F1" w14:textId="73A39838" w:rsidR="00776104" w:rsidRPr="006A08C4" w:rsidRDefault="000C1F62">
          <w:pPr>
            <w:pStyle w:val="TM1"/>
            <w:rPr>
              <w:rFonts w:ascii="Times New Roman" w:eastAsiaTheme="minorEastAsia" w:hAnsi="Times New Roman" w:cs="Times New Roman"/>
              <w:noProof/>
              <w:lang w:eastAsia="fr-CA"/>
            </w:rPr>
          </w:pPr>
          <w:r w:rsidRPr="006A08C4">
            <w:rPr>
              <w:rFonts w:ascii="Times New Roman" w:hAnsi="Times New Roman" w:cs="Times New Roman"/>
              <w:sz w:val="24"/>
              <w:szCs w:val="24"/>
              <w:lang w:val="es-419"/>
            </w:rPr>
            <w:fldChar w:fldCharType="begin"/>
          </w:r>
          <w:r w:rsidRPr="006A08C4">
            <w:rPr>
              <w:rFonts w:ascii="Times New Roman" w:hAnsi="Times New Roman" w:cs="Times New Roman"/>
              <w:sz w:val="24"/>
              <w:szCs w:val="24"/>
            </w:rPr>
            <w:instrText xml:space="preserve"> TOC \o "1-3" \h \z \u </w:instrText>
          </w:r>
          <w:r w:rsidRPr="006A08C4">
            <w:rPr>
              <w:rFonts w:ascii="Times New Roman" w:hAnsi="Times New Roman" w:cs="Times New Roman"/>
              <w:sz w:val="24"/>
              <w:szCs w:val="24"/>
              <w:lang w:val="es-419"/>
            </w:rPr>
            <w:fldChar w:fldCharType="separate"/>
          </w:r>
          <w:hyperlink w:anchor="_Toc124001314" w:history="1">
            <w:r w:rsidR="00776104" w:rsidRPr="006A08C4">
              <w:rPr>
                <w:rStyle w:val="Lienhypertexte"/>
                <w:rFonts w:ascii="Times New Roman" w:hAnsi="Times New Roman" w:cs="Times New Roman"/>
                <w:noProof/>
              </w:rPr>
              <w:t>Liste des tableaux</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_Toc124001314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3</w:t>
            </w:r>
            <w:r w:rsidR="00776104" w:rsidRPr="006A08C4">
              <w:rPr>
                <w:rFonts w:ascii="Times New Roman" w:hAnsi="Times New Roman" w:cs="Times New Roman"/>
                <w:noProof/>
                <w:webHidden/>
              </w:rPr>
              <w:fldChar w:fldCharType="end"/>
            </w:r>
          </w:hyperlink>
        </w:p>
        <w:p w14:paraId="713AF191" w14:textId="7C097523" w:rsidR="00776104" w:rsidRPr="006A08C4" w:rsidRDefault="0097092B">
          <w:pPr>
            <w:pStyle w:val="TM1"/>
            <w:rPr>
              <w:rFonts w:ascii="Times New Roman" w:eastAsiaTheme="minorEastAsia" w:hAnsi="Times New Roman" w:cs="Times New Roman"/>
              <w:noProof/>
              <w:lang w:eastAsia="fr-CA"/>
            </w:rPr>
          </w:pPr>
          <w:hyperlink w:anchor="_Toc124001315" w:history="1">
            <w:r w:rsidR="00776104" w:rsidRPr="006A08C4">
              <w:rPr>
                <w:rStyle w:val="Lienhypertexte"/>
                <w:rFonts w:ascii="Times New Roman" w:hAnsi="Times New Roman" w:cs="Times New Roman"/>
                <w:noProof/>
              </w:rPr>
              <w:t>Liste des figures</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_Toc124001315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3</w:t>
            </w:r>
            <w:r w:rsidR="00776104" w:rsidRPr="006A08C4">
              <w:rPr>
                <w:rFonts w:ascii="Times New Roman" w:hAnsi="Times New Roman" w:cs="Times New Roman"/>
                <w:noProof/>
                <w:webHidden/>
              </w:rPr>
              <w:fldChar w:fldCharType="end"/>
            </w:r>
          </w:hyperlink>
        </w:p>
        <w:p w14:paraId="7D523478" w14:textId="7C62A3E6" w:rsidR="00776104" w:rsidRPr="006A08C4" w:rsidRDefault="0097092B">
          <w:pPr>
            <w:pStyle w:val="TM1"/>
            <w:rPr>
              <w:rFonts w:ascii="Times New Roman" w:eastAsiaTheme="minorEastAsia" w:hAnsi="Times New Roman" w:cs="Times New Roman"/>
              <w:noProof/>
              <w:lang w:eastAsia="fr-CA"/>
            </w:rPr>
          </w:pPr>
          <w:hyperlink w:anchor="_Toc124001316" w:history="1">
            <w:r w:rsidR="00776104" w:rsidRPr="006A08C4">
              <w:rPr>
                <w:rStyle w:val="Lienhypertexte"/>
                <w:rFonts w:ascii="Times New Roman" w:hAnsi="Times New Roman" w:cs="Times New Roman"/>
                <w:noProof/>
              </w:rPr>
              <w:t>Liste des abréviations</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_Toc124001316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5</w:t>
            </w:r>
            <w:r w:rsidR="00776104" w:rsidRPr="006A08C4">
              <w:rPr>
                <w:rFonts w:ascii="Times New Roman" w:hAnsi="Times New Roman" w:cs="Times New Roman"/>
                <w:noProof/>
                <w:webHidden/>
              </w:rPr>
              <w:fldChar w:fldCharType="end"/>
            </w:r>
          </w:hyperlink>
        </w:p>
        <w:p w14:paraId="55B3D5E8" w14:textId="1E64682D" w:rsidR="00776104" w:rsidRPr="006A08C4" w:rsidRDefault="0097092B">
          <w:pPr>
            <w:pStyle w:val="TM1"/>
            <w:rPr>
              <w:rFonts w:ascii="Times New Roman" w:eastAsiaTheme="minorEastAsia" w:hAnsi="Times New Roman" w:cs="Times New Roman"/>
              <w:noProof/>
              <w:lang w:eastAsia="fr-CA"/>
            </w:rPr>
          </w:pPr>
          <w:hyperlink w:anchor="_Toc124001317" w:history="1">
            <w:r w:rsidR="00776104" w:rsidRPr="006A08C4">
              <w:rPr>
                <w:rStyle w:val="Lienhypertexte"/>
                <w:rFonts w:ascii="Times New Roman" w:hAnsi="Times New Roman" w:cs="Times New Roman"/>
                <w:noProof/>
              </w:rPr>
              <w:t>Introduction</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_Toc124001317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7</w:t>
            </w:r>
            <w:r w:rsidR="00776104" w:rsidRPr="006A08C4">
              <w:rPr>
                <w:rFonts w:ascii="Times New Roman" w:hAnsi="Times New Roman" w:cs="Times New Roman"/>
                <w:noProof/>
                <w:webHidden/>
              </w:rPr>
              <w:fldChar w:fldCharType="end"/>
            </w:r>
          </w:hyperlink>
        </w:p>
        <w:p w14:paraId="6F21F7ED" w14:textId="61285A24" w:rsidR="00776104" w:rsidRPr="006A08C4" w:rsidRDefault="0097092B">
          <w:pPr>
            <w:pStyle w:val="TM1"/>
            <w:rPr>
              <w:rFonts w:ascii="Times New Roman" w:eastAsiaTheme="minorEastAsia" w:hAnsi="Times New Roman" w:cs="Times New Roman"/>
              <w:noProof/>
              <w:lang w:eastAsia="fr-CA"/>
            </w:rPr>
          </w:pPr>
          <w:hyperlink w:anchor="_Toc124001318" w:history="1">
            <w:r w:rsidR="00776104" w:rsidRPr="006A08C4">
              <w:rPr>
                <w:rStyle w:val="Lienhypertexte"/>
                <w:rFonts w:ascii="Times New Roman" w:hAnsi="Times New Roman" w:cs="Times New Roman"/>
                <w:noProof/>
              </w:rPr>
              <w:t>1. Les arthropodes dans l’agroécosystème</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_Toc124001318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8</w:t>
            </w:r>
            <w:r w:rsidR="00776104" w:rsidRPr="006A08C4">
              <w:rPr>
                <w:rFonts w:ascii="Times New Roman" w:hAnsi="Times New Roman" w:cs="Times New Roman"/>
                <w:noProof/>
                <w:webHidden/>
              </w:rPr>
              <w:fldChar w:fldCharType="end"/>
            </w:r>
          </w:hyperlink>
        </w:p>
        <w:p w14:paraId="0531265A" w14:textId="119FE3CA" w:rsidR="00776104" w:rsidRPr="006A08C4" w:rsidRDefault="0097092B">
          <w:pPr>
            <w:pStyle w:val="TM2"/>
            <w:rPr>
              <w:rFonts w:eastAsiaTheme="minorEastAsia"/>
              <w:sz w:val="22"/>
              <w:szCs w:val="22"/>
              <w:lang w:eastAsia="fr-CA"/>
            </w:rPr>
          </w:pPr>
          <w:hyperlink w:anchor="_Toc124001319" w:history="1">
            <w:r w:rsidR="00776104" w:rsidRPr="006A08C4">
              <w:rPr>
                <w:rStyle w:val="Lienhypertexte"/>
              </w:rPr>
              <w:t>1.1 Ravageurs</w:t>
            </w:r>
            <w:r w:rsidR="00776104" w:rsidRPr="006A08C4">
              <w:rPr>
                <w:webHidden/>
              </w:rPr>
              <w:tab/>
            </w:r>
            <w:r w:rsidR="00776104" w:rsidRPr="006A08C4">
              <w:rPr>
                <w:webHidden/>
              </w:rPr>
              <w:fldChar w:fldCharType="begin"/>
            </w:r>
            <w:r w:rsidR="00776104" w:rsidRPr="006A08C4">
              <w:rPr>
                <w:webHidden/>
              </w:rPr>
              <w:instrText xml:space="preserve"> PAGEREF _Toc124001319 \h </w:instrText>
            </w:r>
            <w:r w:rsidR="00776104" w:rsidRPr="006A08C4">
              <w:rPr>
                <w:webHidden/>
              </w:rPr>
            </w:r>
            <w:r w:rsidR="00776104" w:rsidRPr="006A08C4">
              <w:rPr>
                <w:webHidden/>
              </w:rPr>
              <w:fldChar w:fldCharType="separate"/>
            </w:r>
            <w:r w:rsidR="003A303D">
              <w:rPr>
                <w:webHidden/>
              </w:rPr>
              <w:t>8</w:t>
            </w:r>
            <w:r w:rsidR="00776104" w:rsidRPr="006A08C4">
              <w:rPr>
                <w:webHidden/>
              </w:rPr>
              <w:fldChar w:fldCharType="end"/>
            </w:r>
          </w:hyperlink>
        </w:p>
        <w:p w14:paraId="499909DC" w14:textId="46D4B026" w:rsidR="00776104" w:rsidRPr="006A08C4" w:rsidRDefault="0097092B">
          <w:pPr>
            <w:pStyle w:val="TM2"/>
            <w:rPr>
              <w:rFonts w:eastAsiaTheme="minorEastAsia"/>
              <w:sz w:val="22"/>
              <w:szCs w:val="22"/>
              <w:lang w:eastAsia="fr-CA"/>
            </w:rPr>
          </w:pPr>
          <w:hyperlink w:anchor="_Toc124001320" w:history="1">
            <w:r w:rsidR="00776104" w:rsidRPr="006A08C4">
              <w:rPr>
                <w:rStyle w:val="Lienhypertexte"/>
              </w:rPr>
              <w:t>1.2 Auxiliaires de lutte biologique</w:t>
            </w:r>
            <w:r w:rsidR="00776104" w:rsidRPr="006A08C4">
              <w:rPr>
                <w:webHidden/>
              </w:rPr>
              <w:tab/>
            </w:r>
            <w:r w:rsidR="00776104" w:rsidRPr="006A08C4">
              <w:rPr>
                <w:webHidden/>
              </w:rPr>
              <w:fldChar w:fldCharType="begin"/>
            </w:r>
            <w:r w:rsidR="00776104" w:rsidRPr="006A08C4">
              <w:rPr>
                <w:webHidden/>
              </w:rPr>
              <w:instrText xml:space="preserve"> PAGEREF _Toc124001320 \h </w:instrText>
            </w:r>
            <w:r w:rsidR="00776104" w:rsidRPr="006A08C4">
              <w:rPr>
                <w:webHidden/>
              </w:rPr>
            </w:r>
            <w:r w:rsidR="00776104" w:rsidRPr="006A08C4">
              <w:rPr>
                <w:webHidden/>
              </w:rPr>
              <w:fldChar w:fldCharType="separate"/>
            </w:r>
            <w:r w:rsidR="003A303D">
              <w:rPr>
                <w:webHidden/>
              </w:rPr>
              <w:t>9</w:t>
            </w:r>
            <w:r w:rsidR="00776104" w:rsidRPr="006A08C4">
              <w:rPr>
                <w:webHidden/>
              </w:rPr>
              <w:fldChar w:fldCharType="end"/>
            </w:r>
          </w:hyperlink>
        </w:p>
        <w:p w14:paraId="0F1C1B7C" w14:textId="5F197187" w:rsidR="00776104" w:rsidRPr="006A08C4" w:rsidRDefault="0097092B">
          <w:pPr>
            <w:pStyle w:val="TM2"/>
            <w:rPr>
              <w:rFonts w:eastAsiaTheme="minorEastAsia"/>
              <w:sz w:val="22"/>
              <w:szCs w:val="22"/>
              <w:lang w:eastAsia="fr-CA"/>
            </w:rPr>
          </w:pPr>
          <w:hyperlink w:anchor="_Toc124001321" w:history="1">
            <w:r w:rsidR="00776104" w:rsidRPr="006A08C4">
              <w:rPr>
                <w:rStyle w:val="Lienhypertexte"/>
              </w:rPr>
              <w:t>1.3 Pollinisateurs</w:t>
            </w:r>
            <w:r w:rsidR="00776104" w:rsidRPr="006A08C4">
              <w:rPr>
                <w:webHidden/>
              </w:rPr>
              <w:tab/>
            </w:r>
            <w:r w:rsidR="00776104" w:rsidRPr="006A08C4">
              <w:rPr>
                <w:webHidden/>
              </w:rPr>
              <w:fldChar w:fldCharType="begin"/>
            </w:r>
            <w:r w:rsidR="00776104" w:rsidRPr="006A08C4">
              <w:rPr>
                <w:webHidden/>
              </w:rPr>
              <w:instrText xml:space="preserve"> PAGEREF _Toc124001321 \h </w:instrText>
            </w:r>
            <w:r w:rsidR="00776104" w:rsidRPr="006A08C4">
              <w:rPr>
                <w:webHidden/>
              </w:rPr>
            </w:r>
            <w:r w:rsidR="00776104" w:rsidRPr="006A08C4">
              <w:rPr>
                <w:webHidden/>
              </w:rPr>
              <w:fldChar w:fldCharType="separate"/>
            </w:r>
            <w:r w:rsidR="003A303D">
              <w:rPr>
                <w:webHidden/>
              </w:rPr>
              <w:t>9</w:t>
            </w:r>
            <w:r w:rsidR="00776104" w:rsidRPr="006A08C4">
              <w:rPr>
                <w:webHidden/>
              </w:rPr>
              <w:fldChar w:fldCharType="end"/>
            </w:r>
          </w:hyperlink>
        </w:p>
        <w:p w14:paraId="4457205D" w14:textId="7FF05C33" w:rsidR="00776104" w:rsidRPr="006A08C4" w:rsidRDefault="0097092B">
          <w:pPr>
            <w:pStyle w:val="TM2"/>
            <w:rPr>
              <w:rFonts w:eastAsiaTheme="minorEastAsia"/>
              <w:sz w:val="22"/>
              <w:szCs w:val="22"/>
              <w:lang w:eastAsia="fr-CA"/>
            </w:rPr>
          </w:pPr>
          <w:hyperlink w:anchor="_Toc124001322" w:history="1">
            <w:r w:rsidR="00776104" w:rsidRPr="006A08C4">
              <w:rPr>
                <w:rStyle w:val="Lienhypertexte"/>
              </w:rPr>
              <w:t>1.4 Décomposeurs</w:t>
            </w:r>
            <w:r w:rsidR="00776104" w:rsidRPr="006A08C4">
              <w:rPr>
                <w:webHidden/>
              </w:rPr>
              <w:tab/>
            </w:r>
            <w:r w:rsidR="00776104" w:rsidRPr="006A08C4">
              <w:rPr>
                <w:webHidden/>
              </w:rPr>
              <w:fldChar w:fldCharType="begin"/>
            </w:r>
            <w:r w:rsidR="00776104" w:rsidRPr="006A08C4">
              <w:rPr>
                <w:webHidden/>
              </w:rPr>
              <w:instrText xml:space="preserve"> PAGEREF _Toc124001322 \h </w:instrText>
            </w:r>
            <w:r w:rsidR="00776104" w:rsidRPr="006A08C4">
              <w:rPr>
                <w:webHidden/>
              </w:rPr>
            </w:r>
            <w:r w:rsidR="00776104" w:rsidRPr="006A08C4">
              <w:rPr>
                <w:webHidden/>
              </w:rPr>
              <w:fldChar w:fldCharType="separate"/>
            </w:r>
            <w:r w:rsidR="003A303D">
              <w:rPr>
                <w:webHidden/>
              </w:rPr>
              <w:t>10</w:t>
            </w:r>
            <w:r w:rsidR="00776104" w:rsidRPr="006A08C4">
              <w:rPr>
                <w:webHidden/>
              </w:rPr>
              <w:fldChar w:fldCharType="end"/>
            </w:r>
          </w:hyperlink>
        </w:p>
        <w:p w14:paraId="5D817217" w14:textId="6A280DE6" w:rsidR="00776104" w:rsidRPr="006A08C4" w:rsidRDefault="0097092B">
          <w:pPr>
            <w:pStyle w:val="TM1"/>
            <w:rPr>
              <w:rFonts w:ascii="Times New Roman" w:eastAsiaTheme="minorEastAsia" w:hAnsi="Times New Roman" w:cs="Times New Roman"/>
              <w:noProof/>
              <w:lang w:eastAsia="fr-CA"/>
            </w:rPr>
          </w:pPr>
          <w:hyperlink w:anchor="_Toc124001323" w:history="1">
            <w:r w:rsidR="00776104" w:rsidRPr="006A08C4">
              <w:rPr>
                <w:rStyle w:val="Lienhypertexte"/>
                <w:rFonts w:ascii="Times New Roman" w:hAnsi="Times New Roman" w:cs="Times New Roman"/>
                <w:noProof/>
              </w:rPr>
              <w:t>2. Les différents types de cultures de couverture et leurs effets sur les communautés d’arthropodes</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_Toc124001323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11</w:t>
            </w:r>
            <w:r w:rsidR="00776104" w:rsidRPr="006A08C4">
              <w:rPr>
                <w:rFonts w:ascii="Times New Roman" w:hAnsi="Times New Roman" w:cs="Times New Roman"/>
                <w:noProof/>
                <w:webHidden/>
              </w:rPr>
              <w:fldChar w:fldCharType="end"/>
            </w:r>
          </w:hyperlink>
        </w:p>
        <w:p w14:paraId="4A02C22F" w14:textId="4BDB3321" w:rsidR="00776104" w:rsidRPr="006A08C4" w:rsidRDefault="0097092B">
          <w:pPr>
            <w:pStyle w:val="TM2"/>
            <w:rPr>
              <w:rFonts w:eastAsiaTheme="minorEastAsia"/>
              <w:sz w:val="22"/>
              <w:szCs w:val="22"/>
              <w:lang w:eastAsia="fr-CA"/>
            </w:rPr>
          </w:pPr>
          <w:hyperlink w:anchor="_Toc124001324" w:history="1">
            <w:r w:rsidR="00776104" w:rsidRPr="006A08C4">
              <w:rPr>
                <w:rStyle w:val="Lienhypertexte"/>
              </w:rPr>
              <w:t>2.1 Cultures de couverture intercalaires</w:t>
            </w:r>
            <w:r w:rsidR="00776104" w:rsidRPr="006A08C4">
              <w:rPr>
                <w:webHidden/>
              </w:rPr>
              <w:tab/>
            </w:r>
            <w:r w:rsidR="00776104" w:rsidRPr="006A08C4">
              <w:rPr>
                <w:webHidden/>
              </w:rPr>
              <w:fldChar w:fldCharType="begin"/>
            </w:r>
            <w:r w:rsidR="00776104" w:rsidRPr="006A08C4">
              <w:rPr>
                <w:webHidden/>
              </w:rPr>
              <w:instrText xml:space="preserve"> PAGEREF _Toc124001324 \h </w:instrText>
            </w:r>
            <w:r w:rsidR="00776104" w:rsidRPr="006A08C4">
              <w:rPr>
                <w:webHidden/>
              </w:rPr>
            </w:r>
            <w:r w:rsidR="00776104" w:rsidRPr="006A08C4">
              <w:rPr>
                <w:webHidden/>
              </w:rPr>
              <w:fldChar w:fldCharType="separate"/>
            </w:r>
            <w:r w:rsidR="003A303D">
              <w:rPr>
                <w:webHidden/>
              </w:rPr>
              <w:t>11</w:t>
            </w:r>
            <w:r w:rsidR="00776104" w:rsidRPr="006A08C4">
              <w:rPr>
                <w:webHidden/>
              </w:rPr>
              <w:fldChar w:fldCharType="end"/>
            </w:r>
          </w:hyperlink>
        </w:p>
        <w:p w14:paraId="66E05924" w14:textId="5B620382" w:rsidR="00776104" w:rsidRPr="006A08C4" w:rsidRDefault="0097092B">
          <w:pPr>
            <w:pStyle w:val="TM3"/>
            <w:tabs>
              <w:tab w:val="right" w:leader="dot" w:pos="8630"/>
            </w:tabs>
            <w:rPr>
              <w:rFonts w:ascii="Times New Roman" w:hAnsi="Times New Roman" w:cs="Times New Roman"/>
              <w:noProof/>
            </w:rPr>
          </w:pPr>
          <w:hyperlink w:anchor="_Toc124001325" w:history="1">
            <w:r w:rsidR="00776104" w:rsidRPr="006A08C4">
              <w:rPr>
                <w:rStyle w:val="Lienhypertexte"/>
                <w:rFonts w:ascii="Times New Roman" w:hAnsi="Times New Roman" w:cs="Times New Roman"/>
                <w:noProof/>
              </w:rPr>
              <w:t>2.1.1 Grandes cultures</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_Toc124001325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13</w:t>
            </w:r>
            <w:r w:rsidR="00776104" w:rsidRPr="006A08C4">
              <w:rPr>
                <w:rFonts w:ascii="Times New Roman" w:hAnsi="Times New Roman" w:cs="Times New Roman"/>
                <w:noProof/>
                <w:webHidden/>
              </w:rPr>
              <w:fldChar w:fldCharType="end"/>
            </w:r>
          </w:hyperlink>
        </w:p>
        <w:p w14:paraId="47C8B2A3" w14:textId="3E652B5D" w:rsidR="00776104" w:rsidRPr="006A08C4" w:rsidRDefault="0097092B">
          <w:pPr>
            <w:pStyle w:val="TM3"/>
            <w:tabs>
              <w:tab w:val="right" w:leader="dot" w:pos="8630"/>
            </w:tabs>
            <w:rPr>
              <w:rFonts w:ascii="Times New Roman" w:hAnsi="Times New Roman" w:cs="Times New Roman"/>
              <w:noProof/>
            </w:rPr>
          </w:pPr>
          <w:hyperlink w:anchor="_Toc124001326" w:history="1">
            <w:r w:rsidR="00776104" w:rsidRPr="006A08C4">
              <w:rPr>
                <w:rStyle w:val="Lienhypertexte"/>
                <w:rFonts w:ascii="Times New Roman" w:hAnsi="Times New Roman" w:cs="Times New Roman"/>
                <w:noProof/>
              </w:rPr>
              <w:t>2.1.2 Cultures maraîchères</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_Toc124001326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16</w:t>
            </w:r>
            <w:r w:rsidR="00776104" w:rsidRPr="006A08C4">
              <w:rPr>
                <w:rFonts w:ascii="Times New Roman" w:hAnsi="Times New Roman" w:cs="Times New Roman"/>
                <w:noProof/>
                <w:webHidden/>
              </w:rPr>
              <w:fldChar w:fldCharType="end"/>
            </w:r>
          </w:hyperlink>
        </w:p>
        <w:p w14:paraId="7979FB04" w14:textId="184A9133" w:rsidR="00776104" w:rsidRPr="006A08C4" w:rsidRDefault="0097092B">
          <w:pPr>
            <w:pStyle w:val="TM3"/>
            <w:tabs>
              <w:tab w:val="right" w:leader="dot" w:pos="8630"/>
            </w:tabs>
            <w:rPr>
              <w:rFonts w:ascii="Times New Roman" w:hAnsi="Times New Roman" w:cs="Times New Roman"/>
              <w:noProof/>
            </w:rPr>
          </w:pPr>
          <w:hyperlink w:anchor="_Toc124001327" w:history="1">
            <w:r w:rsidR="00776104" w:rsidRPr="006A08C4">
              <w:rPr>
                <w:rStyle w:val="Lienhypertexte"/>
                <w:rFonts w:ascii="Times New Roman" w:hAnsi="Times New Roman" w:cs="Times New Roman"/>
                <w:noProof/>
              </w:rPr>
              <w:t>2.1.3 Cultures fruitières pérennes</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_Toc124001327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18</w:t>
            </w:r>
            <w:r w:rsidR="00776104" w:rsidRPr="006A08C4">
              <w:rPr>
                <w:rFonts w:ascii="Times New Roman" w:hAnsi="Times New Roman" w:cs="Times New Roman"/>
                <w:noProof/>
                <w:webHidden/>
              </w:rPr>
              <w:fldChar w:fldCharType="end"/>
            </w:r>
          </w:hyperlink>
        </w:p>
        <w:p w14:paraId="579FC68E" w14:textId="6C1E8E92" w:rsidR="00776104" w:rsidRPr="006A08C4" w:rsidRDefault="0097092B">
          <w:pPr>
            <w:pStyle w:val="TM2"/>
            <w:rPr>
              <w:rFonts w:eastAsiaTheme="minorEastAsia"/>
              <w:sz w:val="22"/>
              <w:szCs w:val="22"/>
              <w:lang w:eastAsia="fr-CA"/>
            </w:rPr>
          </w:pPr>
          <w:hyperlink w:anchor="_Toc124001328" w:history="1">
            <w:r w:rsidR="00776104" w:rsidRPr="006A08C4">
              <w:rPr>
                <w:rStyle w:val="Lienhypertexte"/>
              </w:rPr>
              <w:t>2.2. Cultures de couverture en dérobée</w:t>
            </w:r>
            <w:r w:rsidR="00776104" w:rsidRPr="006A08C4">
              <w:rPr>
                <w:webHidden/>
              </w:rPr>
              <w:tab/>
            </w:r>
            <w:r w:rsidR="00776104" w:rsidRPr="006A08C4">
              <w:rPr>
                <w:webHidden/>
              </w:rPr>
              <w:fldChar w:fldCharType="begin"/>
            </w:r>
            <w:r w:rsidR="00776104" w:rsidRPr="006A08C4">
              <w:rPr>
                <w:webHidden/>
              </w:rPr>
              <w:instrText xml:space="preserve"> PAGEREF _Toc124001328 \h </w:instrText>
            </w:r>
            <w:r w:rsidR="00776104" w:rsidRPr="006A08C4">
              <w:rPr>
                <w:webHidden/>
              </w:rPr>
            </w:r>
            <w:r w:rsidR="00776104" w:rsidRPr="006A08C4">
              <w:rPr>
                <w:webHidden/>
              </w:rPr>
              <w:fldChar w:fldCharType="separate"/>
            </w:r>
            <w:r w:rsidR="003A303D">
              <w:rPr>
                <w:webHidden/>
              </w:rPr>
              <w:t>22</w:t>
            </w:r>
            <w:r w:rsidR="00776104" w:rsidRPr="006A08C4">
              <w:rPr>
                <w:webHidden/>
              </w:rPr>
              <w:fldChar w:fldCharType="end"/>
            </w:r>
          </w:hyperlink>
        </w:p>
        <w:p w14:paraId="27912A67" w14:textId="2C6CC64B" w:rsidR="00776104" w:rsidRPr="006A08C4" w:rsidRDefault="0097092B">
          <w:pPr>
            <w:pStyle w:val="TM2"/>
            <w:rPr>
              <w:rFonts w:eastAsiaTheme="minorEastAsia"/>
              <w:sz w:val="22"/>
              <w:szCs w:val="22"/>
              <w:lang w:eastAsia="fr-CA"/>
            </w:rPr>
          </w:pPr>
          <w:hyperlink w:anchor="_Toc124001329" w:history="1">
            <w:r w:rsidR="00776104" w:rsidRPr="006A08C4">
              <w:rPr>
                <w:rStyle w:val="Lienhypertexte"/>
              </w:rPr>
              <w:t>2.3 Cultures de couverture de pleine saison</w:t>
            </w:r>
            <w:r w:rsidR="00776104" w:rsidRPr="006A08C4">
              <w:rPr>
                <w:webHidden/>
              </w:rPr>
              <w:tab/>
            </w:r>
            <w:r w:rsidR="00776104" w:rsidRPr="006A08C4">
              <w:rPr>
                <w:webHidden/>
              </w:rPr>
              <w:fldChar w:fldCharType="begin"/>
            </w:r>
            <w:r w:rsidR="00776104" w:rsidRPr="006A08C4">
              <w:rPr>
                <w:webHidden/>
              </w:rPr>
              <w:instrText xml:space="preserve"> PAGEREF _Toc124001329 \h </w:instrText>
            </w:r>
            <w:r w:rsidR="00776104" w:rsidRPr="006A08C4">
              <w:rPr>
                <w:webHidden/>
              </w:rPr>
            </w:r>
            <w:r w:rsidR="00776104" w:rsidRPr="006A08C4">
              <w:rPr>
                <w:webHidden/>
              </w:rPr>
              <w:fldChar w:fldCharType="separate"/>
            </w:r>
            <w:r w:rsidR="003A303D">
              <w:rPr>
                <w:webHidden/>
              </w:rPr>
              <w:t>26</w:t>
            </w:r>
            <w:r w:rsidR="00776104" w:rsidRPr="006A08C4">
              <w:rPr>
                <w:webHidden/>
              </w:rPr>
              <w:fldChar w:fldCharType="end"/>
            </w:r>
          </w:hyperlink>
        </w:p>
        <w:p w14:paraId="07146BB7" w14:textId="48299202" w:rsidR="00776104" w:rsidRPr="006A08C4" w:rsidRDefault="0097092B">
          <w:pPr>
            <w:pStyle w:val="TM1"/>
            <w:rPr>
              <w:rFonts w:ascii="Times New Roman" w:eastAsiaTheme="minorEastAsia" w:hAnsi="Times New Roman" w:cs="Times New Roman"/>
              <w:noProof/>
              <w:lang w:eastAsia="fr-CA"/>
            </w:rPr>
          </w:pPr>
          <w:hyperlink w:anchor="_Toc124001330" w:history="1">
            <w:r w:rsidR="00776104" w:rsidRPr="006A08C4">
              <w:rPr>
                <w:rStyle w:val="Lienhypertexte"/>
                <w:rFonts w:ascii="Times New Roman" w:hAnsi="Times New Roman" w:cs="Times New Roman"/>
                <w:noProof/>
              </w:rPr>
              <w:t>3. Destruction des cultures de couverture</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_Toc124001330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33</w:t>
            </w:r>
            <w:r w:rsidR="00776104" w:rsidRPr="006A08C4">
              <w:rPr>
                <w:rFonts w:ascii="Times New Roman" w:hAnsi="Times New Roman" w:cs="Times New Roman"/>
                <w:noProof/>
                <w:webHidden/>
              </w:rPr>
              <w:fldChar w:fldCharType="end"/>
            </w:r>
          </w:hyperlink>
        </w:p>
        <w:p w14:paraId="35750B18" w14:textId="43B7E0D4" w:rsidR="00776104" w:rsidRPr="006A08C4" w:rsidRDefault="0097092B">
          <w:pPr>
            <w:pStyle w:val="TM2"/>
            <w:rPr>
              <w:rFonts w:eastAsiaTheme="minorEastAsia"/>
              <w:sz w:val="22"/>
              <w:szCs w:val="22"/>
              <w:lang w:eastAsia="fr-CA"/>
            </w:rPr>
          </w:pPr>
          <w:hyperlink w:anchor="_Toc124001331" w:history="1">
            <w:r w:rsidR="00776104" w:rsidRPr="006A08C4">
              <w:rPr>
                <w:rStyle w:val="Lienhypertexte"/>
              </w:rPr>
              <w:t>3.1 Avec travail de sol</w:t>
            </w:r>
            <w:r w:rsidR="00776104" w:rsidRPr="006A08C4">
              <w:rPr>
                <w:webHidden/>
              </w:rPr>
              <w:tab/>
            </w:r>
            <w:r w:rsidR="00776104" w:rsidRPr="006A08C4">
              <w:rPr>
                <w:webHidden/>
              </w:rPr>
              <w:fldChar w:fldCharType="begin"/>
            </w:r>
            <w:r w:rsidR="00776104" w:rsidRPr="006A08C4">
              <w:rPr>
                <w:webHidden/>
              </w:rPr>
              <w:instrText xml:space="preserve"> PAGEREF _Toc124001331 \h </w:instrText>
            </w:r>
            <w:r w:rsidR="00776104" w:rsidRPr="006A08C4">
              <w:rPr>
                <w:webHidden/>
              </w:rPr>
            </w:r>
            <w:r w:rsidR="00776104" w:rsidRPr="006A08C4">
              <w:rPr>
                <w:webHidden/>
              </w:rPr>
              <w:fldChar w:fldCharType="separate"/>
            </w:r>
            <w:r w:rsidR="003A303D">
              <w:rPr>
                <w:webHidden/>
              </w:rPr>
              <w:t>33</w:t>
            </w:r>
            <w:r w:rsidR="00776104" w:rsidRPr="006A08C4">
              <w:rPr>
                <w:webHidden/>
              </w:rPr>
              <w:fldChar w:fldCharType="end"/>
            </w:r>
          </w:hyperlink>
        </w:p>
        <w:p w14:paraId="663779B9" w14:textId="6CAFCD07" w:rsidR="00776104" w:rsidRPr="006A08C4" w:rsidRDefault="0097092B">
          <w:pPr>
            <w:pStyle w:val="TM2"/>
            <w:rPr>
              <w:rFonts w:eastAsiaTheme="minorEastAsia"/>
              <w:sz w:val="22"/>
              <w:szCs w:val="22"/>
              <w:lang w:eastAsia="fr-CA"/>
            </w:rPr>
          </w:pPr>
          <w:hyperlink w:anchor="_Toc124001332" w:history="1">
            <w:r>
              <w:rPr>
                <w:rStyle w:val="Lienhypertexte"/>
              </w:rPr>
              <w:t>3</w:t>
            </w:r>
            <w:r w:rsidR="00776104" w:rsidRPr="006A08C4">
              <w:rPr>
                <w:rStyle w:val="Lienhypertexte"/>
              </w:rPr>
              <w:t>.2 En semis direct</w:t>
            </w:r>
            <w:r w:rsidR="00776104" w:rsidRPr="006A08C4">
              <w:rPr>
                <w:webHidden/>
              </w:rPr>
              <w:tab/>
            </w:r>
            <w:r w:rsidR="00776104" w:rsidRPr="006A08C4">
              <w:rPr>
                <w:webHidden/>
              </w:rPr>
              <w:fldChar w:fldCharType="begin"/>
            </w:r>
            <w:r w:rsidR="00776104" w:rsidRPr="006A08C4">
              <w:rPr>
                <w:webHidden/>
              </w:rPr>
              <w:instrText xml:space="preserve"> PAGEREF _Toc124001332 \h </w:instrText>
            </w:r>
            <w:r w:rsidR="00776104" w:rsidRPr="006A08C4">
              <w:rPr>
                <w:webHidden/>
              </w:rPr>
            </w:r>
            <w:r w:rsidR="00776104" w:rsidRPr="006A08C4">
              <w:rPr>
                <w:webHidden/>
              </w:rPr>
              <w:fldChar w:fldCharType="separate"/>
            </w:r>
            <w:r w:rsidR="003A303D">
              <w:rPr>
                <w:webHidden/>
              </w:rPr>
              <w:t>34</w:t>
            </w:r>
            <w:r w:rsidR="00776104" w:rsidRPr="006A08C4">
              <w:rPr>
                <w:webHidden/>
              </w:rPr>
              <w:fldChar w:fldCharType="end"/>
            </w:r>
          </w:hyperlink>
        </w:p>
        <w:p w14:paraId="79459E85" w14:textId="1AA2E4EA" w:rsidR="00776104" w:rsidRPr="006A08C4" w:rsidRDefault="0097092B">
          <w:pPr>
            <w:pStyle w:val="TM1"/>
            <w:rPr>
              <w:rFonts w:ascii="Times New Roman" w:eastAsiaTheme="minorEastAsia" w:hAnsi="Times New Roman" w:cs="Times New Roman"/>
              <w:noProof/>
              <w:lang w:eastAsia="fr-CA"/>
            </w:rPr>
          </w:pPr>
          <w:hyperlink w:anchor="_Toc124001333" w:history="1">
            <w:r w:rsidR="00776104" w:rsidRPr="006A08C4">
              <w:rPr>
                <w:rStyle w:val="Lienhypertexte"/>
                <w:rFonts w:ascii="Times New Roman" w:hAnsi="Times New Roman" w:cs="Times New Roman"/>
                <w:noProof/>
              </w:rPr>
              <w:t>Conclusion</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_Toc124001333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38</w:t>
            </w:r>
            <w:r w:rsidR="00776104" w:rsidRPr="006A08C4">
              <w:rPr>
                <w:rFonts w:ascii="Times New Roman" w:hAnsi="Times New Roman" w:cs="Times New Roman"/>
                <w:noProof/>
                <w:webHidden/>
              </w:rPr>
              <w:fldChar w:fldCharType="end"/>
            </w:r>
          </w:hyperlink>
        </w:p>
        <w:p w14:paraId="7EDF5F3B" w14:textId="62229832" w:rsidR="00776104" w:rsidRPr="006A08C4" w:rsidRDefault="0097092B">
          <w:pPr>
            <w:pStyle w:val="TM1"/>
            <w:rPr>
              <w:rFonts w:ascii="Times New Roman" w:eastAsiaTheme="minorEastAsia" w:hAnsi="Times New Roman" w:cs="Times New Roman"/>
              <w:noProof/>
              <w:lang w:eastAsia="fr-CA"/>
            </w:rPr>
          </w:pPr>
          <w:hyperlink w:anchor="_Toc124001334" w:history="1">
            <w:r w:rsidR="00776104" w:rsidRPr="006A08C4">
              <w:rPr>
                <w:rStyle w:val="Lienhypertexte"/>
                <w:rFonts w:ascii="Times New Roman" w:hAnsi="Times New Roman" w:cs="Times New Roman"/>
                <w:noProof/>
              </w:rPr>
              <w:t>Références</w:t>
            </w:r>
            <w:r w:rsidR="00776104" w:rsidRPr="006A08C4">
              <w:rPr>
                <w:rFonts w:ascii="Times New Roman" w:hAnsi="Times New Roman" w:cs="Times New Roman"/>
                <w:noProof/>
                <w:webHidden/>
              </w:rPr>
              <w:tab/>
            </w:r>
            <w:r w:rsidR="00776104" w:rsidRPr="006A08C4">
              <w:rPr>
                <w:rFonts w:ascii="Times New Roman" w:hAnsi="Times New Roman" w:cs="Times New Roman"/>
                <w:noProof/>
                <w:webHidden/>
              </w:rPr>
              <w:fldChar w:fldCharType="begin"/>
            </w:r>
            <w:r w:rsidR="00776104" w:rsidRPr="006A08C4">
              <w:rPr>
                <w:rFonts w:ascii="Times New Roman" w:hAnsi="Times New Roman" w:cs="Times New Roman"/>
                <w:noProof/>
                <w:webHidden/>
              </w:rPr>
              <w:instrText xml:space="preserve"> PAGEREF _Toc124001334 \h </w:instrText>
            </w:r>
            <w:r w:rsidR="00776104" w:rsidRPr="006A08C4">
              <w:rPr>
                <w:rFonts w:ascii="Times New Roman" w:hAnsi="Times New Roman" w:cs="Times New Roman"/>
                <w:noProof/>
                <w:webHidden/>
              </w:rPr>
            </w:r>
            <w:r w:rsidR="00776104" w:rsidRPr="006A08C4">
              <w:rPr>
                <w:rFonts w:ascii="Times New Roman" w:hAnsi="Times New Roman" w:cs="Times New Roman"/>
                <w:noProof/>
                <w:webHidden/>
              </w:rPr>
              <w:fldChar w:fldCharType="separate"/>
            </w:r>
            <w:r w:rsidR="003A303D">
              <w:rPr>
                <w:rFonts w:ascii="Times New Roman" w:hAnsi="Times New Roman" w:cs="Times New Roman"/>
                <w:noProof/>
                <w:webHidden/>
              </w:rPr>
              <w:t>40</w:t>
            </w:r>
            <w:r w:rsidR="00776104" w:rsidRPr="006A08C4">
              <w:rPr>
                <w:rFonts w:ascii="Times New Roman" w:hAnsi="Times New Roman" w:cs="Times New Roman"/>
                <w:noProof/>
                <w:webHidden/>
              </w:rPr>
              <w:fldChar w:fldCharType="end"/>
            </w:r>
          </w:hyperlink>
        </w:p>
        <w:p w14:paraId="3B5C5A80" w14:textId="5A5551A5" w:rsidR="000C1F62" w:rsidRPr="006A08C4" w:rsidRDefault="000C1F62" w:rsidP="005C5015">
          <w:pPr>
            <w:spacing w:line="360" w:lineRule="auto"/>
            <w:rPr>
              <w:rFonts w:ascii="Times New Roman" w:hAnsi="Times New Roman" w:cs="Times New Roman"/>
            </w:rPr>
          </w:pPr>
          <w:r w:rsidRPr="006A08C4">
            <w:rPr>
              <w:rFonts w:ascii="Times New Roman" w:hAnsi="Times New Roman" w:cs="Times New Roman"/>
              <w:b/>
              <w:bCs/>
              <w:sz w:val="24"/>
              <w:szCs w:val="24"/>
              <w:lang w:val="fr-FR"/>
            </w:rPr>
            <w:fldChar w:fldCharType="end"/>
          </w:r>
        </w:p>
      </w:sdtContent>
    </w:sdt>
    <w:p w14:paraId="2EFDE0AE" w14:textId="77777777" w:rsidR="00160641" w:rsidRPr="006A08C4" w:rsidRDefault="00160641" w:rsidP="00EC50DC">
      <w:pPr>
        <w:pStyle w:val="Titre1"/>
        <w:jc w:val="both"/>
        <w:rPr>
          <w:rFonts w:ascii="Times New Roman" w:hAnsi="Times New Roman" w:cs="Times New Roman"/>
        </w:rPr>
      </w:pPr>
    </w:p>
    <w:p w14:paraId="7BF4AA2B" w14:textId="4837288E" w:rsidR="00E64BAD" w:rsidRPr="006A08C4" w:rsidRDefault="00E64BAD">
      <w:pPr>
        <w:rPr>
          <w:rFonts w:ascii="Times New Roman" w:hAnsi="Times New Roman" w:cs="Times New Roman"/>
        </w:rPr>
      </w:pPr>
    </w:p>
    <w:p w14:paraId="160C9191" w14:textId="50000292" w:rsidR="00104D00" w:rsidRPr="006A08C4" w:rsidRDefault="001943E4" w:rsidP="00003216">
      <w:pPr>
        <w:pStyle w:val="Titre1"/>
        <w:spacing w:line="360" w:lineRule="auto"/>
        <w:rPr>
          <w:rFonts w:ascii="Times New Roman" w:hAnsi="Times New Roman" w:cs="Times New Roman"/>
        </w:rPr>
      </w:pPr>
      <w:bookmarkStart w:id="0" w:name="_Toc124001314"/>
      <w:r w:rsidRPr="006A08C4">
        <w:rPr>
          <w:rFonts w:ascii="Times New Roman" w:hAnsi="Times New Roman" w:cs="Times New Roman"/>
        </w:rPr>
        <w:lastRenderedPageBreak/>
        <w:t>Liste des tableaux</w:t>
      </w:r>
      <w:bookmarkEnd w:id="0"/>
    </w:p>
    <w:p w14:paraId="68C9F92B" w14:textId="64D008CA" w:rsidR="00003216" w:rsidRPr="006A08C4" w:rsidRDefault="00003216" w:rsidP="00003216">
      <w:pPr>
        <w:pStyle w:val="Tabledesillustrations"/>
        <w:tabs>
          <w:tab w:val="right" w:leader="dot" w:pos="8630"/>
        </w:tabs>
        <w:spacing w:line="360" w:lineRule="auto"/>
        <w:rPr>
          <w:rFonts w:ascii="Times New Roman" w:eastAsiaTheme="minorEastAsia" w:hAnsi="Times New Roman" w:cs="Times New Roman"/>
          <w:noProof/>
          <w:sz w:val="24"/>
          <w:szCs w:val="24"/>
          <w:lang w:eastAsia="fr-CA"/>
        </w:rPr>
      </w:pPr>
      <w:r w:rsidRPr="006A08C4">
        <w:rPr>
          <w:rFonts w:ascii="Times New Roman" w:hAnsi="Times New Roman" w:cs="Times New Roman"/>
        </w:rPr>
        <w:fldChar w:fldCharType="begin"/>
      </w:r>
      <w:r w:rsidRPr="006A08C4">
        <w:rPr>
          <w:rFonts w:ascii="Times New Roman" w:hAnsi="Times New Roman" w:cs="Times New Roman"/>
        </w:rPr>
        <w:instrText xml:space="preserve"> TOC \h \z \c "Tableau" </w:instrText>
      </w:r>
      <w:r w:rsidRPr="006A08C4">
        <w:rPr>
          <w:rFonts w:ascii="Times New Roman" w:hAnsi="Times New Roman" w:cs="Times New Roman"/>
        </w:rPr>
        <w:fldChar w:fldCharType="separate"/>
      </w:r>
      <w:hyperlink r:id="rId8" w:anchor="_Toc101430849" w:history="1">
        <w:r w:rsidRPr="006A08C4">
          <w:rPr>
            <w:rStyle w:val="Lienhypertexte"/>
            <w:rFonts w:ascii="Times New Roman" w:hAnsi="Times New Roman" w:cs="Times New Roman"/>
            <w:noProof/>
            <w:sz w:val="24"/>
            <w:szCs w:val="24"/>
          </w:rPr>
          <w:t>Tableau 1. Pourcentage moyen de pommes endommagées à la récolte en fonction du ravageur responsable et de l’année dans des parcelles avec ou sans cultures de couverture intercalaires. (Adapté de Bostanian et al., 2004)</w:t>
        </w:r>
        <w:r w:rsidRPr="006A08C4">
          <w:rPr>
            <w:rFonts w:ascii="Times New Roman" w:hAnsi="Times New Roman" w:cs="Times New Roman"/>
            <w:noProof/>
            <w:webHidden/>
            <w:sz w:val="24"/>
            <w:szCs w:val="24"/>
          </w:rPr>
          <w:tab/>
        </w:r>
        <w:r w:rsidRPr="006A08C4">
          <w:rPr>
            <w:rFonts w:ascii="Times New Roman" w:hAnsi="Times New Roman" w:cs="Times New Roman"/>
            <w:noProof/>
            <w:webHidden/>
            <w:sz w:val="24"/>
            <w:szCs w:val="24"/>
          </w:rPr>
          <w:fldChar w:fldCharType="begin"/>
        </w:r>
        <w:r w:rsidRPr="006A08C4">
          <w:rPr>
            <w:rFonts w:ascii="Times New Roman" w:hAnsi="Times New Roman" w:cs="Times New Roman"/>
            <w:noProof/>
            <w:webHidden/>
            <w:sz w:val="24"/>
            <w:szCs w:val="24"/>
          </w:rPr>
          <w:instrText xml:space="preserve"> PAGEREF _Toc101430849 \h </w:instrText>
        </w:r>
        <w:r w:rsidRPr="006A08C4">
          <w:rPr>
            <w:rFonts w:ascii="Times New Roman" w:hAnsi="Times New Roman" w:cs="Times New Roman"/>
            <w:noProof/>
            <w:webHidden/>
            <w:sz w:val="24"/>
            <w:szCs w:val="24"/>
          </w:rPr>
        </w:r>
        <w:r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14</w:t>
        </w:r>
        <w:r w:rsidRPr="006A08C4">
          <w:rPr>
            <w:rFonts w:ascii="Times New Roman" w:hAnsi="Times New Roman" w:cs="Times New Roman"/>
            <w:noProof/>
            <w:webHidden/>
            <w:sz w:val="24"/>
            <w:szCs w:val="24"/>
          </w:rPr>
          <w:fldChar w:fldCharType="end"/>
        </w:r>
      </w:hyperlink>
    </w:p>
    <w:p w14:paraId="7ABB33F6" w14:textId="34849C8D" w:rsidR="00066499" w:rsidRPr="006A08C4" w:rsidRDefault="00003216" w:rsidP="00594BD4">
      <w:pPr>
        <w:pStyle w:val="Titre1"/>
        <w:spacing w:line="360" w:lineRule="auto"/>
        <w:rPr>
          <w:rFonts w:ascii="Times New Roman" w:hAnsi="Times New Roman" w:cs="Times New Roman"/>
        </w:rPr>
      </w:pPr>
      <w:r w:rsidRPr="006A08C4">
        <w:rPr>
          <w:rFonts w:ascii="Times New Roman" w:eastAsiaTheme="minorHAnsi" w:hAnsi="Times New Roman" w:cs="Times New Roman"/>
          <w:color w:val="auto"/>
          <w:sz w:val="22"/>
          <w:szCs w:val="22"/>
        </w:rPr>
        <w:fldChar w:fldCharType="end"/>
      </w:r>
      <w:bookmarkStart w:id="1" w:name="_Toc124001315"/>
      <w:r w:rsidR="001943E4" w:rsidRPr="006A08C4">
        <w:rPr>
          <w:rFonts w:ascii="Times New Roman" w:hAnsi="Times New Roman" w:cs="Times New Roman"/>
        </w:rPr>
        <w:t xml:space="preserve">Liste </w:t>
      </w:r>
      <w:r w:rsidR="00E64BAD" w:rsidRPr="006A08C4">
        <w:rPr>
          <w:rFonts w:ascii="Times New Roman" w:hAnsi="Times New Roman" w:cs="Times New Roman"/>
        </w:rPr>
        <w:t>des figures</w:t>
      </w:r>
      <w:bookmarkEnd w:id="1"/>
    </w:p>
    <w:p w14:paraId="1C54C274" w14:textId="1A60704A" w:rsidR="00003216" w:rsidRPr="006A08C4" w:rsidRDefault="00003216" w:rsidP="00EB0A72">
      <w:pPr>
        <w:pStyle w:val="Tabledesillustrations"/>
        <w:tabs>
          <w:tab w:val="right" w:leader="dot" w:pos="8630"/>
        </w:tabs>
        <w:spacing w:line="360" w:lineRule="auto"/>
        <w:rPr>
          <w:rStyle w:val="Lienhypertexte"/>
          <w:rFonts w:ascii="Times New Roman" w:hAnsi="Times New Roman" w:cs="Times New Roman"/>
          <w:noProof/>
          <w:sz w:val="24"/>
          <w:szCs w:val="24"/>
        </w:rPr>
      </w:pPr>
      <w:r w:rsidRPr="006A08C4">
        <w:rPr>
          <w:rFonts w:ascii="Times New Roman" w:hAnsi="Times New Roman" w:cs="Times New Roman"/>
          <w:sz w:val="24"/>
          <w:szCs w:val="24"/>
        </w:rPr>
        <w:fldChar w:fldCharType="begin"/>
      </w:r>
      <w:r w:rsidRPr="006A08C4">
        <w:rPr>
          <w:rFonts w:ascii="Times New Roman" w:hAnsi="Times New Roman" w:cs="Times New Roman"/>
          <w:sz w:val="24"/>
          <w:szCs w:val="24"/>
        </w:rPr>
        <w:instrText xml:space="preserve"> TOC \h \z \c "Figure" </w:instrText>
      </w:r>
      <w:r w:rsidRPr="006A08C4">
        <w:rPr>
          <w:rFonts w:ascii="Times New Roman" w:hAnsi="Times New Roman" w:cs="Times New Roman"/>
          <w:sz w:val="24"/>
          <w:szCs w:val="24"/>
        </w:rPr>
        <w:fldChar w:fldCharType="separate"/>
      </w:r>
      <w:r w:rsidRPr="006A08C4">
        <w:rPr>
          <w:rFonts w:ascii="Times New Roman" w:hAnsi="Times New Roman" w:cs="Times New Roman"/>
          <w:noProof/>
          <w:sz w:val="24"/>
          <w:szCs w:val="24"/>
        </w:rPr>
        <w:t>Figure 1. Photos d'un arthropode (A) Herbivore: Doryphore de la pomme de terre (</w:t>
      </w:r>
      <w:r w:rsidRPr="006A08C4">
        <w:rPr>
          <w:rFonts w:ascii="Times New Roman" w:hAnsi="Times New Roman" w:cs="Times New Roman"/>
          <w:i/>
          <w:iCs/>
          <w:noProof/>
          <w:sz w:val="24"/>
          <w:szCs w:val="24"/>
        </w:rPr>
        <w:t>Leptinotarsa decemlineata</w:t>
      </w:r>
      <w:r w:rsidRPr="006A08C4">
        <w:rPr>
          <w:rFonts w:ascii="Times New Roman" w:hAnsi="Times New Roman" w:cs="Times New Roman"/>
          <w:noProof/>
          <w:sz w:val="24"/>
          <w:szCs w:val="24"/>
        </w:rPr>
        <w:t>) (tiré de www.tf79.ch); (B) Prédateur : Carabe (</w:t>
      </w:r>
      <w:r w:rsidRPr="006A08C4">
        <w:rPr>
          <w:rFonts w:ascii="Times New Roman" w:hAnsi="Times New Roman" w:cs="Times New Roman"/>
          <w:i/>
          <w:iCs/>
          <w:noProof/>
          <w:sz w:val="24"/>
          <w:szCs w:val="24"/>
        </w:rPr>
        <w:t>Carabus serratus</w:t>
      </w:r>
      <w:r w:rsidRPr="006A08C4">
        <w:rPr>
          <w:rFonts w:ascii="Times New Roman" w:hAnsi="Times New Roman" w:cs="Times New Roman"/>
          <w:noProof/>
          <w:sz w:val="24"/>
          <w:szCs w:val="24"/>
        </w:rPr>
        <w:t xml:space="preserve">) (tiré de www.pbase.com); (C) Pollinisateur : Bourdon fébrile </w:t>
      </w:r>
      <w:r w:rsidRPr="006A08C4">
        <w:rPr>
          <w:rFonts w:ascii="Times New Roman" w:hAnsi="Times New Roman" w:cs="Times New Roman"/>
          <w:i/>
          <w:iCs/>
          <w:noProof/>
          <w:sz w:val="24"/>
          <w:szCs w:val="24"/>
        </w:rPr>
        <w:t>(Bombus impatiens</w:t>
      </w:r>
      <w:r w:rsidRPr="006A08C4">
        <w:rPr>
          <w:rFonts w:ascii="Times New Roman" w:hAnsi="Times New Roman" w:cs="Times New Roman"/>
          <w:noProof/>
          <w:sz w:val="24"/>
          <w:szCs w:val="24"/>
        </w:rPr>
        <w:t>) (Tiré de www.entomologytoday.org); (D) Décomposeur : Bousier (</w:t>
      </w:r>
      <w:r w:rsidRPr="006A08C4">
        <w:rPr>
          <w:rFonts w:ascii="Times New Roman" w:hAnsi="Times New Roman" w:cs="Times New Roman"/>
          <w:i/>
          <w:iCs/>
          <w:noProof/>
          <w:sz w:val="24"/>
          <w:szCs w:val="24"/>
        </w:rPr>
        <w:t>Dichotomius</w:t>
      </w:r>
      <w:r w:rsidRPr="006A08C4">
        <w:rPr>
          <w:rFonts w:ascii="Times New Roman" w:hAnsi="Times New Roman" w:cs="Times New Roman"/>
          <w:noProof/>
          <w:sz w:val="24"/>
          <w:szCs w:val="24"/>
        </w:rPr>
        <w:t xml:space="preserve"> sp.) (Tiré de www.pbase.com)</w:t>
      </w:r>
      <w:r w:rsidRPr="006A08C4">
        <w:rPr>
          <w:rFonts w:ascii="Times New Roman" w:hAnsi="Times New Roman" w:cs="Times New Roman"/>
          <w:noProof/>
          <w:webHidden/>
          <w:sz w:val="24"/>
          <w:szCs w:val="24"/>
        </w:rPr>
        <w:tab/>
      </w:r>
      <w:r w:rsidRPr="006A08C4">
        <w:rPr>
          <w:rFonts w:ascii="Times New Roman" w:hAnsi="Times New Roman" w:cs="Times New Roman"/>
          <w:noProof/>
          <w:webHidden/>
          <w:sz w:val="24"/>
          <w:szCs w:val="24"/>
        </w:rPr>
        <w:fldChar w:fldCharType="begin"/>
      </w:r>
      <w:r w:rsidRPr="006A08C4">
        <w:rPr>
          <w:rFonts w:ascii="Times New Roman" w:hAnsi="Times New Roman" w:cs="Times New Roman"/>
          <w:noProof/>
          <w:webHidden/>
          <w:sz w:val="24"/>
          <w:szCs w:val="24"/>
        </w:rPr>
        <w:instrText xml:space="preserve"> PAGEREF _Toc101430877 \h </w:instrText>
      </w:r>
      <w:r w:rsidRPr="006A08C4">
        <w:rPr>
          <w:rFonts w:ascii="Times New Roman" w:hAnsi="Times New Roman" w:cs="Times New Roman"/>
          <w:noProof/>
          <w:webHidden/>
          <w:sz w:val="24"/>
          <w:szCs w:val="24"/>
        </w:rPr>
      </w:r>
      <w:r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4</w:t>
      </w:r>
      <w:r w:rsidRPr="006A08C4">
        <w:rPr>
          <w:rFonts w:ascii="Times New Roman" w:hAnsi="Times New Roman" w:cs="Times New Roman"/>
          <w:noProof/>
          <w:webHidden/>
          <w:sz w:val="24"/>
          <w:szCs w:val="24"/>
        </w:rPr>
        <w:fldChar w:fldCharType="end"/>
      </w:r>
    </w:p>
    <w:p w14:paraId="4114D698" w14:textId="77777777" w:rsidR="00003216" w:rsidRPr="006A08C4" w:rsidRDefault="00003216" w:rsidP="00003216">
      <w:pPr>
        <w:rPr>
          <w:rFonts w:ascii="Times New Roman" w:hAnsi="Times New Roman" w:cs="Times New Roman"/>
          <w:noProof/>
        </w:rPr>
      </w:pPr>
    </w:p>
    <w:p w14:paraId="7AB4ABA3" w14:textId="74705E17" w:rsidR="00003216" w:rsidRPr="006A08C4" w:rsidRDefault="0097092B" w:rsidP="00003216">
      <w:pPr>
        <w:pStyle w:val="Tabledesillustrations"/>
        <w:tabs>
          <w:tab w:val="right" w:leader="dot" w:pos="8630"/>
        </w:tabs>
        <w:spacing w:line="360" w:lineRule="auto"/>
        <w:rPr>
          <w:rStyle w:val="Lienhypertexte"/>
          <w:rFonts w:ascii="Times New Roman" w:hAnsi="Times New Roman" w:cs="Times New Roman"/>
          <w:noProof/>
          <w:sz w:val="24"/>
          <w:szCs w:val="24"/>
        </w:rPr>
      </w:pPr>
      <w:hyperlink w:anchor="_Toc101430878" w:history="1">
        <w:r w:rsidR="00003216" w:rsidRPr="006A08C4">
          <w:rPr>
            <w:rStyle w:val="Lienhypertexte"/>
            <w:rFonts w:ascii="Times New Roman" w:hAnsi="Times New Roman" w:cs="Times New Roman"/>
            <w:noProof/>
            <w:sz w:val="24"/>
            <w:szCs w:val="24"/>
          </w:rPr>
          <w:t>Figure 2. Densité (moyenne ± erreur-type) des invertébrés totaux (A), prédateurs (B), herbivores (C) et détritivores (D) capturés à la surface du sol en monoculture de maïs (cercles blancs) ou dans du maïs avec cultures de couverture intercalaires (cercles noirs) en fonction du stade de développement du maïs. (Tiré de Bredeson, 2019)</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_Toc101430878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7</w:t>
        </w:r>
        <w:r w:rsidR="00003216" w:rsidRPr="006A08C4">
          <w:rPr>
            <w:rFonts w:ascii="Times New Roman" w:hAnsi="Times New Roman" w:cs="Times New Roman"/>
            <w:noProof/>
            <w:webHidden/>
            <w:sz w:val="24"/>
            <w:szCs w:val="24"/>
          </w:rPr>
          <w:fldChar w:fldCharType="end"/>
        </w:r>
      </w:hyperlink>
    </w:p>
    <w:p w14:paraId="6301D97F" w14:textId="77777777" w:rsidR="00003216" w:rsidRPr="006A08C4" w:rsidRDefault="00003216" w:rsidP="00003216">
      <w:pPr>
        <w:rPr>
          <w:rFonts w:ascii="Times New Roman" w:hAnsi="Times New Roman" w:cs="Times New Roman"/>
          <w:noProof/>
        </w:rPr>
      </w:pPr>
    </w:p>
    <w:p w14:paraId="002981B5" w14:textId="7D3A9A4E" w:rsidR="00003216" w:rsidRPr="006A08C4" w:rsidRDefault="0097092B" w:rsidP="00003216">
      <w:pPr>
        <w:pStyle w:val="Tabledesillustrations"/>
        <w:tabs>
          <w:tab w:val="right" w:leader="dot" w:pos="8630"/>
        </w:tabs>
        <w:spacing w:line="360" w:lineRule="auto"/>
        <w:rPr>
          <w:rStyle w:val="Lienhypertexte"/>
          <w:rFonts w:ascii="Times New Roman" w:hAnsi="Times New Roman" w:cs="Times New Roman"/>
          <w:noProof/>
          <w:sz w:val="24"/>
          <w:szCs w:val="24"/>
        </w:rPr>
      </w:pPr>
      <w:hyperlink w:anchor="_Toc101430879" w:history="1">
        <w:r w:rsidR="00003216" w:rsidRPr="006A08C4">
          <w:rPr>
            <w:rStyle w:val="Lienhypertexte"/>
            <w:rFonts w:ascii="Times New Roman" w:hAnsi="Times New Roman" w:cs="Times New Roman"/>
            <w:noProof/>
            <w:sz w:val="24"/>
            <w:szCs w:val="24"/>
          </w:rPr>
          <w:t>Figure 3. A) Abondance des groupes fonctionnels d'arthropodes, du taux de parasitisme des pucerons et abondance totale des arthropodes. B) Diversité des groupes fonctionnels d'arthropodes et des arthropodes totaux. Les valeurs sont les moyennes (± I.C. 95</w:t>
        </w:r>
        <w:r w:rsidR="00DB4CC3" w:rsidRPr="006A08C4">
          <w:rPr>
            <w:rStyle w:val="Lienhypertexte"/>
            <w:rFonts w:ascii="Times New Roman" w:hAnsi="Times New Roman" w:cs="Times New Roman"/>
            <w:noProof/>
            <w:sz w:val="24"/>
            <w:szCs w:val="24"/>
          </w:rPr>
          <w:t xml:space="preserve"> </w:t>
        </w:r>
        <w:r w:rsidR="00003216" w:rsidRPr="006A08C4">
          <w:rPr>
            <w:rStyle w:val="Lienhypertexte"/>
            <w:rFonts w:ascii="Times New Roman" w:hAnsi="Times New Roman" w:cs="Times New Roman"/>
            <w:noProof/>
            <w:sz w:val="24"/>
            <w:szCs w:val="24"/>
          </w:rPr>
          <w:t>%) échantillonnées par unité expérimentale de monoculture de blé (Mono) et d’intercalaire blé-féverole (Mix). Les astérisques montrent une différence significative entre la monoculture et la polyculture avec ***p &lt; 0,001, **p &lt; 0,01, *p &lt; 0,05 et n.s.= non significatif. Poll=pollinisateurs, Enem=ennemis naturels, WHerb=</w:t>
        </w:r>
        <w:r w:rsidR="00E01BAF" w:rsidRPr="006A08C4">
          <w:rPr>
            <w:rStyle w:val="Lienhypertexte"/>
            <w:rFonts w:ascii="Times New Roman" w:hAnsi="Times New Roman" w:cs="Times New Roman"/>
            <w:noProof/>
            <w:sz w:val="24"/>
            <w:szCs w:val="24"/>
          </w:rPr>
          <w:t>h</w:t>
        </w:r>
        <w:r w:rsidR="00003216" w:rsidRPr="006A08C4">
          <w:rPr>
            <w:rStyle w:val="Lienhypertexte"/>
            <w:rFonts w:ascii="Times New Roman" w:hAnsi="Times New Roman" w:cs="Times New Roman"/>
            <w:noProof/>
            <w:sz w:val="24"/>
            <w:szCs w:val="24"/>
          </w:rPr>
          <w:t>erbivore spécialiste du blé, Bherb=</w:t>
        </w:r>
        <w:r w:rsidR="00E01BAF" w:rsidRPr="006A08C4">
          <w:rPr>
            <w:rStyle w:val="Lienhypertexte"/>
            <w:rFonts w:ascii="Times New Roman" w:hAnsi="Times New Roman" w:cs="Times New Roman"/>
            <w:noProof/>
            <w:sz w:val="24"/>
            <w:szCs w:val="24"/>
          </w:rPr>
          <w:t>h</w:t>
        </w:r>
        <w:r w:rsidR="00003216" w:rsidRPr="006A08C4">
          <w:rPr>
            <w:rStyle w:val="Lienhypertexte"/>
            <w:rFonts w:ascii="Times New Roman" w:hAnsi="Times New Roman" w:cs="Times New Roman"/>
            <w:noProof/>
            <w:sz w:val="24"/>
            <w:szCs w:val="24"/>
          </w:rPr>
          <w:t>erbivore spécialiste de la féverole, GHerb=herbivore généraliste, Paras=taux de parasitisme (%) et Total=arthropodes totaux. (Tiré de Brandmeier et al., 2021)</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_Toc101430879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9</w:t>
        </w:r>
        <w:r w:rsidR="00003216" w:rsidRPr="006A08C4">
          <w:rPr>
            <w:rFonts w:ascii="Times New Roman" w:hAnsi="Times New Roman" w:cs="Times New Roman"/>
            <w:noProof/>
            <w:webHidden/>
            <w:sz w:val="24"/>
            <w:szCs w:val="24"/>
          </w:rPr>
          <w:fldChar w:fldCharType="end"/>
        </w:r>
      </w:hyperlink>
    </w:p>
    <w:p w14:paraId="3206444B" w14:textId="77777777" w:rsidR="00003216" w:rsidRPr="006A08C4" w:rsidRDefault="00003216" w:rsidP="00003216">
      <w:pPr>
        <w:rPr>
          <w:rFonts w:ascii="Times New Roman" w:hAnsi="Times New Roman" w:cs="Times New Roman"/>
          <w:noProof/>
        </w:rPr>
      </w:pPr>
    </w:p>
    <w:p w14:paraId="5361A909" w14:textId="02E93A61" w:rsidR="00003216" w:rsidRPr="006A08C4" w:rsidRDefault="0097092B" w:rsidP="00003216">
      <w:pPr>
        <w:pStyle w:val="Tabledesillustrations"/>
        <w:tabs>
          <w:tab w:val="right" w:leader="dot" w:pos="8630"/>
        </w:tabs>
        <w:spacing w:line="360" w:lineRule="auto"/>
        <w:rPr>
          <w:rStyle w:val="Lienhypertexte"/>
          <w:rFonts w:ascii="Times New Roman" w:hAnsi="Times New Roman" w:cs="Times New Roman"/>
          <w:noProof/>
          <w:sz w:val="24"/>
          <w:szCs w:val="24"/>
        </w:rPr>
      </w:pPr>
      <w:hyperlink r:id="rId9" w:anchor="_Toc101430880" w:history="1">
        <w:r w:rsidR="00003216" w:rsidRPr="006A08C4">
          <w:rPr>
            <w:rStyle w:val="Lienhypertexte"/>
            <w:rFonts w:ascii="Times New Roman" w:hAnsi="Times New Roman" w:cs="Times New Roman"/>
            <w:noProof/>
            <w:sz w:val="24"/>
            <w:szCs w:val="24"/>
          </w:rPr>
          <w:t>Figure 4. Infestation par les pucerons de plants de chou-fleur avec ou sans culture de couverture intercalaire (CCI) en 2013 et en 2014. Les barres indiquent l’erreur-type. LM: Avec CCI; NO LM: Sans CCI. (Adapté de Depalo et al., 2017)</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_Toc101430880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10</w:t>
        </w:r>
        <w:r w:rsidR="00003216" w:rsidRPr="006A08C4">
          <w:rPr>
            <w:rFonts w:ascii="Times New Roman" w:hAnsi="Times New Roman" w:cs="Times New Roman"/>
            <w:noProof/>
            <w:webHidden/>
            <w:sz w:val="24"/>
            <w:szCs w:val="24"/>
          </w:rPr>
          <w:fldChar w:fldCharType="end"/>
        </w:r>
      </w:hyperlink>
    </w:p>
    <w:p w14:paraId="2A4871EE" w14:textId="77777777" w:rsidR="00003216" w:rsidRPr="006A08C4" w:rsidRDefault="00003216" w:rsidP="00003216">
      <w:pPr>
        <w:rPr>
          <w:rFonts w:ascii="Times New Roman" w:hAnsi="Times New Roman" w:cs="Times New Roman"/>
          <w:noProof/>
        </w:rPr>
      </w:pPr>
    </w:p>
    <w:p w14:paraId="649EA585" w14:textId="3FF95C3B" w:rsidR="00003216" w:rsidRPr="006A08C4" w:rsidRDefault="0097092B" w:rsidP="00003216">
      <w:pPr>
        <w:pStyle w:val="Tabledesillustrations"/>
        <w:tabs>
          <w:tab w:val="right" w:leader="dot" w:pos="8630"/>
        </w:tabs>
        <w:spacing w:line="360" w:lineRule="auto"/>
        <w:rPr>
          <w:rStyle w:val="Lienhypertexte"/>
          <w:rFonts w:ascii="Times New Roman" w:hAnsi="Times New Roman" w:cs="Times New Roman"/>
          <w:noProof/>
          <w:sz w:val="24"/>
          <w:szCs w:val="24"/>
        </w:rPr>
      </w:pPr>
      <w:hyperlink w:anchor="_Toc101430881" w:history="1">
        <w:r w:rsidR="00003216" w:rsidRPr="006A08C4">
          <w:rPr>
            <w:rStyle w:val="Lienhypertexte"/>
            <w:rFonts w:ascii="Times New Roman" w:hAnsi="Times New Roman" w:cs="Times New Roman"/>
            <w:noProof/>
            <w:sz w:val="24"/>
            <w:szCs w:val="24"/>
          </w:rPr>
          <w:t>Figure 5. Moyenne (± erreur-type) du nombre d'espèces (A) et d'individus (B) d'abeilles par rangées de plantes échantillonnées pendant 30 minutes dans les fleurs de poivron en monoculture (SC), dans les fleurs de poivron associé au basilic (IC) et dans les fleurs de basilic associé au poivron (IB). (Tiré de Pereira et al. 2015)</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_Toc101430881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11</w:t>
        </w:r>
        <w:r w:rsidR="00003216" w:rsidRPr="006A08C4">
          <w:rPr>
            <w:rFonts w:ascii="Times New Roman" w:hAnsi="Times New Roman" w:cs="Times New Roman"/>
            <w:noProof/>
            <w:webHidden/>
            <w:sz w:val="24"/>
            <w:szCs w:val="24"/>
          </w:rPr>
          <w:fldChar w:fldCharType="end"/>
        </w:r>
      </w:hyperlink>
    </w:p>
    <w:p w14:paraId="2D0863DC" w14:textId="77777777" w:rsidR="00003216" w:rsidRPr="006A08C4" w:rsidRDefault="00003216" w:rsidP="00003216">
      <w:pPr>
        <w:rPr>
          <w:rFonts w:ascii="Times New Roman" w:hAnsi="Times New Roman" w:cs="Times New Roman"/>
          <w:noProof/>
        </w:rPr>
      </w:pPr>
    </w:p>
    <w:p w14:paraId="3540D315" w14:textId="20502AFC" w:rsidR="00003216" w:rsidRPr="006A08C4" w:rsidRDefault="0097092B" w:rsidP="00003216">
      <w:pPr>
        <w:pStyle w:val="Tabledesillustrations"/>
        <w:tabs>
          <w:tab w:val="right" w:leader="dot" w:pos="8630"/>
        </w:tabs>
        <w:spacing w:line="360" w:lineRule="auto"/>
        <w:rPr>
          <w:rStyle w:val="Lienhypertexte"/>
          <w:rFonts w:ascii="Times New Roman" w:hAnsi="Times New Roman" w:cs="Times New Roman"/>
          <w:noProof/>
          <w:sz w:val="24"/>
          <w:szCs w:val="24"/>
        </w:rPr>
      </w:pPr>
      <w:hyperlink r:id="rId10" w:anchor="_Toc101430882" w:history="1">
        <w:r w:rsidR="00003216" w:rsidRPr="006A08C4">
          <w:rPr>
            <w:rStyle w:val="Lienhypertexte"/>
            <w:rFonts w:ascii="Times New Roman" w:hAnsi="Times New Roman" w:cs="Times New Roman"/>
            <w:noProof/>
            <w:sz w:val="24"/>
            <w:szCs w:val="24"/>
          </w:rPr>
          <w:t>Figure 6. Abondance de différents pollinisateurs sauvages sur les cultures de couverture intercalaires lors du pic de la floraison de chaque CCI fleurie dans des vignobles. (Tiré de Wilson et al., 2018)</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_Toc101430882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13</w:t>
        </w:r>
        <w:r w:rsidR="00003216" w:rsidRPr="006A08C4">
          <w:rPr>
            <w:rFonts w:ascii="Times New Roman" w:hAnsi="Times New Roman" w:cs="Times New Roman"/>
            <w:noProof/>
            <w:webHidden/>
            <w:sz w:val="24"/>
            <w:szCs w:val="24"/>
          </w:rPr>
          <w:fldChar w:fldCharType="end"/>
        </w:r>
      </w:hyperlink>
    </w:p>
    <w:p w14:paraId="3195D19C" w14:textId="77777777" w:rsidR="00003216" w:rsidRPr="006A08C4" w:rsidRDefault="00003216" w:rsidP="00003216">
      <w:pPr>
        <w:rPr>
          <w:rFonts w:ascii="Times New Roman" w:hAnsi="Times New Roman" w:cs="Times New Roman"/>
          <w:noProof/>
        </w:rPr>
      </w:pPr>
    </w:p>
    <w:p w14:paraId="12EE9876" w14:textId="76166091" w:rsidR="00003216" w:rsidRPr="006A08C4" w:rsidRDefault="0097092B" w:rsidP="00003216">
      <w:pPr>
        <w:pStyle w:val="Tabledesillustrations"/>
        <w:tabs>
          <w:tab w:val="right" w:leader="dot" w:pos="8630"/>
        </w:tabs>
        <w:spacing w:line="360" w:lineRule="auto"/>
        <w:rPr>
          <w:rStyle w:val="Lienhypertexte"/>
          <w:rFonts w:ascii="Times New Roman" w:hAnsi="Times New Roman" w:cs="Times New Roman"/>
          <w:noProof/>
          <w:sz w:val="24"/>
          <w:szCs w:val="24"/>
        </w:rPr>
      </w:pPr>
      <w:hyperlink r:id="rId11" w:anchor="_Toc101430883" w:history="1">
        <w:r w:rsidR="00003216" w:rsidRPr="006A08C4">
          <w:rPr>
            <w:rStyle w:val="Lienhypertexte"/>
            <w:rFonts w:ascii="Times New Roman" w:hAnsi="Times New Roman" w:cs="Times New Roman"/>
            <w:noProof/>
            <w:sz w:val="24"/>
            <w:szCs w:val="24"/>
          </w:rPr>
          <w:t>Figure 7. Résultats d'une méta-analyse d'expériences comparant des cultures diversifiées (polycultures) à des cultures simples (monocultures) montrant l’effet moyen de la polyculture comme une valeur d</w:t>
        </w:r>
        <w:r w:rsidR="00003216" w:rsidRPr="006A08C4">
          <w:rPr>
            <w:rStyle w:val="Lienhypertexte"/>
            <w:rFonts w:ascii="Times New Roman" w:hAnsi="Times New Roman" w:cs="Times New Roman"/>
            <w:noProof/>
            <w:sz w:val="24"/>
            <w:szCs w:val="24"/>
            <w:vertAlign w:val="subscript"/>
          </w:rPr>
          <w:t>+</w:t>
        </w:r>
        <w:r w:rsidR="00003216" w:rsidRPr="006A08C4">
          <w:rPr>
            <w:rStyle w:val="Lienhypertexte"/>
            <w:rFonts w:ascii="Times New Roman" w:hAnsi="Times New Roman" w:cs="Times New Roman"/>
            <w:noProof/>
            <w:sz w:val="24"/>
            <w:szCs w:val="24"/>
          </w:rPr>
          <w:t xml:space="preserve"> de Hedge [valeur positive = augmentation de la variable; valeur négative = diminution de la variable]. Les barres représentent un intervalle de confiance de 95</w:t>
        </w:r>
        <w:r w:rsidR="00AB79BC" w:rsidRPr="006A08C4">
          <w:rPr>
            <w:rStyle w:val="Lienhypertexte"/>
            <w:rFonts w:ascii="Times New Roman" w:hAnsi="Times New Roman" w:cs="Times New Roman"/>
            <w:noProof/>
            <w:sz w:val="24"/>
            <w:szCs w:val="24"/>
          </w:rPr>
          <w:t xml:space="preserve"> </w:t>
        </w:r>
        <w:r w:rsidR="00003216" w:rsidRPr="006A08C4">
          <w:rPr>
            <w:rStyle w:val="Lienhypertexte"/>
            <w:rFonts w:ascii="Times New Roman" w:hAnsi="Times New Roman" w:cs="Times New Roman"/>
            <w:noProof/>
            <w:sz w:val="24"/>
            <w:szCs w:val="24"/>
          </w:rPr>
          <w:t>%. Le nombre au-dessus des valeurs représente le nombre d’expériences considérées pour chaque paramètre. (Tiré de Letourneau et al., 2011)</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_Toc101430883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15</w:t>
        </w:r>
        <w:r w:rsidR="00003216" w:rsidRPr="006A08C4">
          <w:rPr>
            <w:rFonts w:ascii="Times New Roman" w:hAnsi="Times New Roman" w:cs="Times New Roman"/>
            <w:noProof/>
            <w:webHidden/>
            <w:sz w:val="24"/>
            <w:szCs w:val="24"/>
          </w:rPr>
          <w:fldChar w:fldCharType="end"/>
        </w:r>
      </w:hyperlink>
    </w:p>
    <w:p w14:paraId="4C6FB0D4" w14:textId="77777777" w:rsidR="00003216" w:rsidRPr="006A08C4" w:rsidRDefault="00003216" w:rsidP="00003216">
      <w:pPr>
        <w:rPr>
          <w:rFonts w:ascii="Times New Roman" w:hAnsi="Times New Roman" w:cs="Times New Roman"/>
          <w:noProof/>
        </w:rPr>
      </w:pPr>
    </w:p>
    <w:p w14:paraId="665B9373" w14:textId="7DFC4E77" w:rsidR="00003216" w:rsidRPr="006A08C4" w:rsidRDefault="0097092B" w:rsidP="00003216">
      <w:pPr>
        <w:pStyle w:val="Tabledesillustrations"/>
        <w:tabs>
          <w:tab w:val="right" w:leader="dot" w:pos="8630"/>
        </w:tabs>
        <w:spacing w:line="360" w:lineRule="auto"/>
        <w:rPr>
          <w:rStyle w:val="Lienhypertexte"/>
          <w:rFonts w:ascii="Times New Roman" w:hAnsi="Times New Roman" w:cs="Times New Roman"/>
          <w:noProof/>
          <w:sz w:val="24"/>
          <w:szCs w:val="24"/>
        </w:rPr>
      </w:pPr>
      <w:hyperlink r:id="rId12" w:anchor="_Toc101430884" w:history="1">
        <w:r w:rsidR="00003216" w:rsidRPr="006A08C4">
          <w:rPr>
            <w:rStyle w:val="Lienhypertexte"/>
            <w:rFonts w:ascii="Times New Roman" w:hAnsi="Times New Roman" w:cs="Times New Roman"/>
            <w:noProof/>
            <w:sz w:val="24"/>
            <w:szCs w:val="24"/>
          </w:rPr>
          <w:t>Figure 8: Schémas hypothétiques de scénarios de disponibilité des ressources dans le temps représentant la quantité de ressources disponibles (par km</w:t>
        </w:r>
        <w:r w:rsidR="00003216" w:rsidRPr="006A08C4">
          <w:rPr>
            <w:rStyle w:val="Lienhypertexte"/>
            <w:rFonts w:ascii="Times New Roman" w:hAnsi="Times New Roman" w:cs="Times New Roman"/>
            <w:noProof/>
            <w:sz w:val="24"/>
            <w:szCs w:val="24"/>
            <w:vertAlign w:val="superscript"/>
          </w:rPr>
          <w:t>2</w:t>
        </w:r>
        <w:r w:rsidR="00003216" w:rsidRPr="006A08C4">
          <w:rPr>
            <w:rStyle w:val="Lienhypertexte"/>
            <w:rFonts w:ascii="Times New Roman" w:hAnsi="Times New Roman" w:cs="Times New Roman"/>
            <w:noProof/>
            <w:sz w:val="24"/>
            <w:szCs w:val="24"/>
          </w:rPr>
          <w:t>, axe des y) en fonction du moment de l’année et de la durée (axe des x). Les exemples illustrent (A) l’interruption; (B) un goulot d’étranglement; (C) la continuité, des ressources selon les besoins de l’organisme en question. (Adapté de Schellhorn et al., 2015)</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_Toc101430884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17</w:t>
        </w:r>
        <w:r w:rsidR="00003216" w:rsidRPr="006A08C4">
          <w:rPr>
            <w:rFonts w:ascii="Times New Roman" w:hAnsi="Times New Roman" w:cs="Times New Roman"/>
            <w:noProof/>
            <w:webHidden/>
            <w:sz w:val="24"/>
            <w:szCs w:val="24"/>
          </w:rPr>
          <w:fldChar w:fldCharType="end"/>
        </w:r>
      </w:hyperlink>
    </w:p>
    <w:p w14:paraId="6269D9E0" w14:textId="77777777" w:rsidR="00003216" w:rsidRPr="006A08C4" w:rsidRDefault="00003216" w:rsidP="00003216">
      <w:pPr>
        <w:rPr>
          <w:rFonts w:ascii="Times New Roman" w:hAnsi="Times New Roman" w:cs="Times New Roman"/>
          <w:noProof/>
        </w:rPr>
      </w:pPr>
    </w:p>
    <w:p w14:paraId="332C6CBC" w14:textId="05495F37" w:rsidR="00003216" w:rsidRPr="006A08C4" w:rsidRDefault="0097092B" w:rsidP="00003216">
      <w:pPr>
        <w:pStyle w:val="Tabledesillustrations"/>
        <w:tabs>
          <w:tab w:val="right" w:leader="dot" w:pos="8630"/>
        </w:tabs>
        <w:spacing w:line="360" w:lineRule="auto"/>
        <w:rPr>
          <w:rFonts w:ascii="Times New Roman" w:hAnsi="Times New Roman" w:cs="Times New Roman"/>
          <w:noProof/>
          <w:sz w:val="24"/>
          <w:szCs w:val="24"/>
        </w:rPr>
      </w:pPr>
      <w:hyperlink r:id="rId13" w:anchor="_Toc101430885" w:history="1">
        <w:r w:rsidR="00003216" w:rsidRPr="006A08C4">
          <w:rPr>
            <w:rStyle w:val="Lienhypertexte"/>
            <w:rFonts w:ascii="Times New Roman" w:hAnsi="Times New Roman" w:cs="Times New Roman"/>
            <w:noProof/>
            <w:sz w:val="24"/>
            <w:szCs w:val="24"/>
          </w:rPr>
          <w:t>Figure 9. Densité moyenne de l'émergence au printemps de syrphes</w:t>
        </w:r>
        <w:r w:rsidR="00906866" w:rsidRPr="006A08C4">
          <w:rPr>
            <w:rStyle w:val="Lienhypertexte"/>
            <w:rFonts w:ascii="Times New Roman" w:hAnsi="Times New Roman" w:cs="Times New Roman"/>
            <w:noProof/>
            <w:sz w:val="24"/>
            <w:szCs w:val="24"/>
          </w:rPr>
          <w:t xml:space="preserve"> </w:t>
        </w:r>
        <w:r w:rsidR="00003216" w:rsidRPr="006A08C4">
          <w:rPr>
            <w:rStyle w:val="Lienhypertexte"/>
            <w:rFonts w:ascii="Times New Roman" w:hAnsi="Times New Roman" w:cs="Times New Roman"/>
            <w:noProof/>
            <w:sz w:val="24"/>
            <w:szCs w:val="24"/>
          </w:rPr>
          <w:t>m</w:t>
        </w:r>
        <w:r w:rsidR="00906866" w:rsidRPr="006A08C4">
          <w:rPr>
            <w:rStyle w:val="Lienhypertexte"/>
            <w:rFonts w:ascii="Times New Roman" w:hAnsi="Times New Roman" w:cs="Times New Roman"/>
            <w:noProof/>
            <w:sz w:val="24"/>
            <w:szCs w:val="24"/>
            <w:vertAlign w:val="superscript"/>
          </w:rPr>
          <w:t>-</w:t>
        </w:r>
        <w:r w:rsidR="00003216" w:rsidRPr="006A08C4">
          <w:rPr>
            <w:rStyle w:val="Lienhypertexte"/>
            <w:rFonts w:ascii="Times New Roman" w:hAnsi="Times New Roman" w:cs="Times New Roman"/>
            <w:noProof/>
            <w:sz w:val="24"/>
            <w:szCs w:val="24"/>
            <w:vertAlign w:val="superscript"/>
          </w:rPr>
          <w:t>2</w:t>
        </w:r>
        <w:r w:rsidR="00003216" w:rsidRPr="006A08C4">
          <w:rPr>
            <w:rStyle w:val="Lienhypertexte"/>
            <w:rFonts w:ascii="Times New Roman" w:hAnsi="Times New Roman" w:cs="Times New Roman"/>
            <w:noProof/>
            <w:sz w:val="24"/>
            <w:szCs w:val="24"/>
          </w:rPr>
          <w:t xml:space="preserve"> en bordure des champs (field margins) et dans les champs (field); Les sp. aphidophages sont représentées en noir, les aphidophages mineures en gris foncé et les non-aphidophage sont représentées en gris pâle. L’erreur-type est fournie pour tous les groupes trophiques combinés. (Tiré de Raymond et al., 2014)</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_Toc101430885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19</w:t>
        </w:r>
        <w:r w:rsidR="00003216" w:rsidRPr="006A08C4">
          <w:rPr>
            <w:rFonts w:ascii="Times New Roman" w:hAnsi="Times New Roman" w:cs="Times New Roman"/>
            <w:noProof/>
            <w:webHidden/>
            <w:sz w:val="24"/>
            <w:szCs w:val="24"/>
          </w:rPr>
          <w:fldChar w:fldCharType="end"/>
        </w:r>
      </w:hyperlink>
    </w:p>
    <w:p w14:paraId="23B5868F" w14:textId="77777777" w:rsidR="00C06EE6" w:rsidRPr="006A08C4" w:rsidRDefault="00C06EE6" w:rsidP="003A58AF">
      <w:pPr>
        <w:rPr>
          <w:rFonts w:ascii="Times New Roman" w:hAnsi="Times New Roman" w:cs="Times New Roman"/>
        </w:rPr>
      </w:pPr>
    </w:p>
    <w:p w14:paraId="130DA608" w14:textId="77777777" w:rsidR="00003216" w:rsidRPr="006A08C4" w:rsidRDefault="0097092B" w:rsidP="00003216">
      <w:pPr>
        <w:pStyle w:val="Tabledesillustrations"/>
        <w:tabs>
          <w:tab w:val="right" w:leader="dot" w:pos="8630"/>
        </w:tabs>
        <w:spacing w:line="360" w:lineRule="auto"/>
        <w:rPr>
          <w:rStyle w:val="Lienhypertexte"/>
          <w:rFonts w:ascii="Times New Roman" w:hAnsi="Times New Roman" w:cs="Times New Roman"/>
          <w:noProof/>
          <w:sz w:val="24"/>
          <w:szCs w:val="24"/>
        </w:rPr>
      </w:pPr>
      <w:hyperlink r:id="rId14" w:anchor="_Toc101430886" w:history="1">
        <w:r w:rsidR="00003216" w:rsidRPr="006A08C4">
          <w:rPr>
            <w:rStyle w:val="Lienhypertexte"/>
            <w:rFonts w:ascii="Times New Roman" w:hAnsi="Times New Roman" w:cs="Times New Roman"/>
            <w:noProof/>
            <w:sz w:val="24"/>
            <w:szCs w:val="24"/>
          </w:rPr>
          <w:t>Figure 10. Nombre moyen (± erreur-type) de ravageurs (A) et de prédateurs (B) par plante en fonction du mois et du système de rotation lors des deux dernières années de l'expérience (1988-1989). (Tiré de Brust &amp; King, 1994)</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_Toc101430886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22</w:t>
        </w:r>
        <w:r w:rsidR="00003216" w:rsidRPr="006A08C4">
          <w:rPr>
            <w:rFonts w:ascii="Times New Roman" w:hAnsi="Times New Roman" w:cs="Times New Roman"/>
            <w:noProof/>
            <w:webHidden/>
            <w:sz w:val="24"/>
            <w:szCs w:val="24"/>
          </w:rPr>
          <w:fldChar w:fldCharType="end"/>
        </w:r>
      </w:hyperlink>
    </w:p>
    <w:p w14:paraId="7BBA023A" w14:textId="77777777" w:rsidR="00003216" w:rsidRPr="006A08C4" w:rsidRDefault="00003216" w:rsidP="00003216">
      <w:pPr>
        <w:rPr>
          <w:rFonts w:ascii="Times New Roman" w:hAnsi="Times New Roman" w:cs="Times New Roman"/>
          <w:noProof/>
        </w:rPr>
      </w:pPr>
    </w:p>
    <w:p w14:paraId="0DA72CAB" w14:textId="7F77AB71" w:rsidR="00003216" w:rsidRPr="006A08C4" w:rsidRDefault="0097092B" w:rsidP="00003216">
      <w:pPr>
        <w:pStyle w:val="Tabledesillustrations"/>
        <w:tabs>
          <w:tab w:val="right" w:leader="dot" w:pos="8630"/>
        </w:tabs>
        <w:spacing w:line="360" w:lineRule="auto"/>
        <w:rPr>
          <w:rStyle w:val="Lienhypertexte"/>
          <w:rFonts w:ascii="Times New Roman" w:hAnsi="Times New Roman" w:cs="Times New Roman"/>
          <w:noProof/>
          <w:sz w:val="24"/>
          <w:szCs w:val="24"/>
        </w:rPr>
      </w:pPr>
      <w:hyperlink w:anchor="_Toc101430887" w:history="1">
        <w:r w:rsidR="00003216" w:rsidRPr="006A08C4">
          <w:rPr>
            <w:rStyle w:val="Lienhypertexte"/>
            <w:rFonts w:ascii="Times New Roman" w:hAnsi="Times New Roman" w:cs="Times New Roman"/>
            <w:noProof/>
            <w:sz w:val="24"/>
            <w:szCs w:val="24"/>
          </w:rPr>
          <w:t xml:space="preserve">Figure 11. Corrélation entre le pourcentage de prairies dans un rayon de 1,5 km [grassland (%)] et la richesse spécifique (A) et l'activité-densité (B) de carabes dans des champs de blé sous régie conventionnelle (●) ou biologique (∆). (―) effet significatif, </w:t>
        </w:r>
        <w:r w:rsidR="00A7391A" w:rsidRPr="006A08C4">
          <w:rPr>
            <w:rStyle w:val="Lienhypertexte"/>
            <w:rFonts w:ascii="Times New Roman" w:hAnsi="Times New Roman" w:cs="Times New Roman"/>
            <w:noProof/>
            <w:sz w:val="24"/>
            <w:szCs w:val="24"/>
          </w:rPr>
          <w:t xml:space="preserve">   </w:t>
        </w:r>
        <w:r w:rsidR="00003216" w:rsidRPr="006A08C4">
          <w:rPr>
            <w:rStyle w:val="Lienhypertexte"/>
            <w:rFonts w:ascii="Times New Roman" w:hAnsi="Times New Roman" w:cs="Times New Roman"/>
            <w:noProof/>
            <w:sz w:val="24"/>
            <w:szCs w:val="24"/>
          </w:rPr>
          <w:t>(‐ ‐ ‐) effet marginal. (Tiré de Purtauf et al. 2005)</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_Toc101430887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23</w:t>
        </w:r>
        <w:r w:rsidR="00003216" w:rsidRPr="006A08C4">
          <w:rPr>
            <w:rFonts w:ascii="Times New Roman" w:hAnsi="Times New Roman" w:cs="Times New Roman"/>
            <w:noProof/>
            <w:webHidden/>
            <w:sz w:val="24"/>
            <w:szCs w:val="24"/>
          </w:rPr>
          <w:fldChar w:fldCharType="end"/>
        </w:r>
      </w:hyperlink>
    </w:p>
    <w:p w14:paraId="1E93A753" w14:textId="77777777" w:rsidR="00003216" w:rsidRPr="006A08C4" w:rsidRDefault="00003216" w:rsidP="00003216">
      <w:pPr>
        <w:rPr>
          <w:rFonts w:ascii="Times New Roman" w:hAnsi="Times New Roman" w:cs="Times New Roman"/>
          <w:noProof/>
        </w:rPr>
      </w:pPr>
    </w:p>
    <w:p w14:paraId="61695298" w14:textId="6BEC2B2E" w:rsidR="00003216" w:rsidRPr="006A08C4" w:rsidRDefault="0097092B" w:rsidP="00003216">
      <w:pPr>
        <w:pStyle w:val="Tabledesillustrations"/>
        <w:tabs>
          <w:tab w:val="right" w:leader="dot" w:pos="8630"/>
        </w:tabs>
        <w:spacing w:line="360" w:lineRule="auto"/>
        <w:rPr>
          <w:rStyle w:val="Lienhypertexte"/>
          <w:rFonts w:ascii="Times New Roman" w:hAnsi="Times New Roman" w:cs="Times New Roman"/>
          <w:noProof/>
          <w:sz w:val="24"/>
          <w:szCs w:val="24"/>
        </w:rPr>
      </w:pPr>
      <w:hyperlink w:anchor="_Toc101430888" w:history="1">
        <w:r w:rsidR="00003216" w:rsidRPr="006A08C4">
          <w:rPr>
            <w:rStyle w:val="Lienhypertexte"/>
            <w:rFonts w:ascii="Times New Roman" w:hAnsi="Times New Roman" w:cs="Times New Roman"/>
            <w:noProof/>
            <w:sz w:val="24"/>
            <w:szCs w:val="24"/>
          </w:rPr>
          <w:t>Figure 12. Courbe cumulative du nombre d'espèces d'arthropodes endogés (A) et foliaires (B) retrouvées dans une prairie de ray-grass anglais et de trèfle blanc en fonction de la superficie échantillonnée et de l'année d'échantillonnage ∆ 1975, □ 1976, ○ 1977. (Tiré de Purvis &amp; Curry 1980)</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_Toc101430888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26</w:t>
        </w:r>
        <w:r w:rsidR="00003216" w:rsidRPr="006A08C4">
          <w:rPr>
            <w:rFonts w:ascii="Times New Roman" w:hAnsi="Times New Roman" w:cs="Times New Roman"/>
            <w:noProof/>
            <w:webHidden/>
            <w:sz w:val="24"/>
            <w:szCs w:val="24"/>
          </w:rPr>
          <w:fldChar w:fldCharType="end"/>
        </w:r>
      </w:hyperlink>
    </w:p>
    <w:p w14:paraId="4B52EC6D" w14:textId="77777777" w:rsidR="00003216" w:rsidRPr="006A08C4" w:rsidRDefault="00003216" w:rsidP="00003216">
      <w:pPr>
        <w:rPr>
          <w:rFonts w:ascii="Times New Roman" w:hAnsi="Times New Roman" w:cs="Times New Roman"/>
          <w:noProof/>
        </w:rPr>
      </w:pPr>
    </w:p>
    <w:p w14:paraId="20926D15" w14:textId="2ED416B5" w:rsidR="00003216" w:rsidRPr="006A08C4" w:rsidRDefault="0097092B" w:rsidP="00003216">
      <w:pPr>
        <w:pStyle w:val="Tabledesillustrations"/>
        <w:tabs>
          <w:tab w:val="right" w:leader="dot" w:pos="8630"/>
        </w:tabs>
        <w:spacing w:line="360" w:lineRule="auto"/>
        <w:rPr>
          <w:rFonts w:ascii="Times New Roman" w:eastAsiaTheme="minorEastAsia" w:hAnsi="Times New Roman" w:cs="Times New Roman"/>
          <w:noProof/>
          <w:sz w:val="24"/>
          <w:szCs w:val="24"/>
          <w:lang w:eastAsia="fr-CA"/>
        </w:rPr>
      </w:pPr>
      <w:hyperlink r:id="rId15" w:anchor="_Toc101430889" w:history="1">
        <w:r w:rsidR="00003216" w:rsidRPr="006A08C4">
          <w:rPr>
            <w:rStyle w:val="Lienhypertexte"/>
            <w:rFonts w:ascii="Times New Roman" w:hAnsi="Times New Roman" w:cs="Times New Roman"/>
            <w:noProof/>
            <w:sz w:val="24"/>
            <w:szCs w:val="24"/>
          </w:rPr>
          <w:t>Figure 13. Nombre moyen (±erreur-type) de prédateurs généralistes par parcelle de maïs échantillonnés par piège à chute (Pitfall trapping) ou aspiration (Vacuum sampling) selon les différents traitements de destruction des CC : Seigle roulé (Rye/roll); Seigle et herbicide (Rye/Paraquat); Seigle fauché récolté (Rye/remove); Jachère nue (Fallow/disk). Les moyennes avec une lettre différente sont significativement différentes. (Tiré de Clark et al., 1993)</w:t>
        </w:r>
        <w:r w:rsidR="00003216" w:rsidRPr="006A08C4">
          <w:rPr>
            <w:rFonts w:ascii="Times New Roman" w:hAnsi="Times New Roman" w:cs="Times New Roman"/>
            <w:noProof/>
            <w:webHidden/>
            <w:sz w:val="24"/>
            <w:szCs w:val="24"/>
          </w:rPr>
          <w:tab/>
        </w:r>
        <w:r w:rsidR="00003216" w:rsidRPr="006A08C4">
          <w:rPr>
            <w:rFonts w:ascii="Times New Roman" w:hAnsi="Times New Roman" w:cs="Times New Roman"/>
            <w:noProof/>
            <w:webHidden/>
            <w:sz w:val="24"/>
            <w:szCs w:val="24"/>
          </w:rPr>
          <w:fldChar w:fldCharType="begin"/>
        </w:r>
        <w:r w:rsidR="00003216" w:rsidRPr="006A08C4">
          <w:rPr>
            <w:rFonts w:ascii="Times New Roman" w:hAnsi="Times New Roman" w:cs="Times New Roman"/>
            <w:noProof/>
            <w:webHidden/>
            <w:sz w:val="24"/>
            <w:szCs w:val="24"/>
          </w:rPr>
          <w:instrText xml:space="preserve"> PAGEREF _Toc101430889 \h </w:instrText>
        </w:r>
        <w:r w:rsidR="00003216" w:rsidRPr="006A08C4">
          <w:rPr>
            <w:rFonts w:ascii="Times New Roman" w:hAnsi="Times New Roman" w:cs="Times New Roman"/>
            <w:noProof/>
            <w:webHidden/>
            <w:sz w:val="24"/>
            <w:szCs w:val="24"/>
          </w:rPr>
        </w:r>
        <w:r w:rsidR="00003216" w:rsidRPr="006A08C4">
          <w:rPr>
            <w:rFonts w:ascii="Times New Roman" w:hAnsi="Times New Roman" w:cs="Times New Roman"/>
            <w:noProof/>
            <w:webHidden/>
            <w:sz w:val="24"/>
            <w:szCs w:val="24"/>
          </w:rPr>
          <w:fldChar w:fldCharType="separate"/>
        </w:r>
        <w:r w:rsidR="00BD58A8" w:rsidRPr="006A08C4">
          <w:rPr>
            <w:rFonts w:ascii="Times New Roman" w:hAnsi="Times New Roman" w:cs="Times New Roman"/>
            <w:noProof/>
            <w:webHidden/>
            <w:sz w:val="24"/>
            <w:szCs w:val="24"/>
          </w:rPr>
          <w:t>31</w:t>
        </w:r>
        <w:r w:rsidR="00003216" w:rsidRPr="006A08C4">
          <w:rPr>
            <w:rFonts w:ascii="Times New Roman" w:hAnsi="Times New Roman" w:cs="Times New Roman"/>
            <w:noProof/>
            <w:webHidden/>
            <w:sz w:val="24"/>
            <w:szCs w:val="24"/>
          </w:rPr>
          <w:fldChar w:fldCharType="end"/>
        </w:r>
      </w:hyperlink>
    </w:p>
    <w:p w14:paraId="642EF2D0" w14:textId="2C6F8CA1" w:rsidR="00BD1D01" w:rsidRPr="006A08C4" w:rsidRDefault="00003216" w:rsidP="00003216">
      <w:pPr>
        <w:spacing w:line="360" w:lineRule="auto"/>
        <w:rPr>
          <w:rFonts w:ascii="Times New Roman" w:hAnsi="Times New Roman" w:cs="Times New Roman"/>
        </w:rPr>
      </w:pPr>
      <w:r w:rsidRPr="006A08C4">
        <w:rPr>
          <w:rFonts w:ascii="Times New Roman" w:hAnsi="Times New Roman" w:cs="Times New Roman"/>
          <w:sz w:val="24"/>
          <w:szCs w:val="24"/>
        </w:rPr>
        <w:fldChar w:fldCharType="end"/>
      </w:r>
    </w:p>
    <w:p w14:paraId="17770DDE" w14:textId="77777777" w:rsidR="00CD529F" w:rsidRPr="006A08C4" w:rsidRDefault="00CD529F" w:rsidP="00575A7F">
      <w:pPr>
        <w:rPr>
          <w:rFonts w:ascii="Times New Roman" w:hAnsi="Times New Roman" w:cs="Times New Roman"/>
        </w:rPr>
      </w:pPr>
    </w:p>
    <w:p w14:paraId="573F9103" w14:textId="617738EB" w:rsidR="00BD1D01" w:rsidRPr="006A08C4" w:rsidRDefault="00BD1D01" w:rsidP="0053704F">
      <w:pPr>
        <w:pStyle w:val="Titre1"/>
        <w:spacing w:line="360" w:lineRule="auto"/>
        <w:rPr>
          <w:rFonts w:ascii="Times New Roman" w:hAnsi="Times New Roman" w:cs="Times New Roman"/>
        </w:rPr>
      </w:pPr>
      <w:bookmarkStart w:id="2" w:name="_Toc124001316"/>
      <w:r w:rsidRPr="006A08C4">
        <w:rPr>
          <w:rFonts w:ascii="Times New Roman" w:hAnsi="Times New Roman" w:cs="Times New Roman"/>
        </w:rPr>
        <w:t>Liste des abréviations</w:t>
      </w:r>
      <w:bookmarkEnd w:id="2"/>
    </w:p>
    <w:p w14:paraId="354B0E3B" w14:textId="77777777" w:rsidR="0053704F" w:rsidRPr="006A08C4" w:rsidRDefault="0053704F" w:rsidP="0053704F">
      <w:pPr>
        <w:spacing w:line="360" w:lineRule="auto"/>
        <w:rPr>
          <w:rFonts w:ascii="Times New Roman" w:hAnsi="Times New Roman" w:cs="Times New Roman"/>
          <w:sz w:val="24"/>
          <w:szCs w:val="24"/>
        </w:rPr>
      </w:pPr>
      <w:r w:rsidRPr="006A08C4">
        <w:rPr>
          <w:rFonts w:ascii="Times New Roman" w:hAnsi="Times New Roman" w:cs="Times New Roman"/>
          <w:sz w:val="24"/>
          <w:szCs w:val="24"/>
        </w:rPr>
        <w:t>CC : Culture de couverture</w:t>
      </w:r>
    </w:p>
    <w:p w14:paraId="2C6C5FF1" w14:textId="77777777" w:rsidR="0053704F" w:rsidRPr="006A08C4" w:rsidRDefault="0053704F" w:rsidP="0053704F">
      <w:pPr>
        <w:spacing w:line="360" w:lineRule="auto"/>
        <w:rPr>
          <w:rFonts w:ascii="Times New Roman" w:hAnsi="Times New Roman" w:cs="Times New Roman"/>
          <w:sz w:val="24"/>
          <w:szCs w:val="24"/>
        </w:rPr>
      </w:pPr>
      <w:r w:rsidRPr="006A08C4">
        <w:rPr>
          <w:rFonts w:ascii="Times New Roman" w:hAnsi="Times New Roman" w:cs="Times New Roman"/>
          <w:sz w:val="24"/>
          <w:szCs w:val="24"/>
        </w:rPr>
        <w:t>CCI : Culture de couverture intercalaire</w:t>
      </w:r>
    </w:p>
    <w:p w14:paraId="5068D66D" w14:textId="77777777" w:rsidR="0053704F" w:rsidRPr="006A08C4" w:rsidRDefault="0053704F" w:rsidP="0053704F">
      <w:pPr>
        <w:spacing w:line="360" w:lineRule="auto"/>
        <w:rPr>
          <w:rFonts w:ascii="Times New Roman" w:hAnsi="Times New Roman" w:cs="Times New Roman"/>
          <w:sz w:val="24"/>
          <w:szCs w:val="24"/>
        </w:rPr>
      </w:pPr>
      <w:r w:rsidRPr="006A08C4">
        <w:rPr>
          <w:rFonts w:ascii="Times New Roman" w:hAnsi="Times New Roman" w:cs="Times New Roman"/>
          <w:sz w:val="24"/>
          <w:szCs w:val="24"/>
        </w:rPr>
        <w:t>SCV : Semis sur couvert végétal</w:t>
      </w:r>
    </w:p>
    <w:p w14:paraId="4E75A9A6" w14:textId="6A01FC6B" w:rsidR="0053704F" w:rsidRPr="006A08C4" w:rsidRDefault="0053704F" w:rsidP="0053704F">
      <w:pPr>
        <w:spacing w:line="360" w:lineRule="auto"/>
        <w:rPr>
          <w:rFonts w:ascii="Times New Roman" w:hAnsi="Times New Roman" w:cs="Times New Roman"/>
          <w:sz w:val="24"/>
          <w:szCs w:val="24"/>
        </w:rPr>
      </w:pPr>
      <w:r w:rsidRPr="006A08C4">
        <w:rPr>
          <w:rFonts w:ascii="Times New Roman" w:hAnsi="Times New Roman" w:cs="Times New Roman"/>
          <w:sz w:val="24"/>
          <w:szCs w:val="24"/>
        </w:rPr>
        <w:t>CD : Culture de couverture en dérobée</w:t>
      </w:r>
    </w:p>
    <w:p w14:paraId="369E17AF" w14:textId="34366828" w:rsidR="00E37EF6" w:rsidRPr="006A08C4" w:rsidRDefault="0053704F" w:rsidP="00E37EF6">
      <w:pPr>
        <w:spacing w:line="360" w:lineRule="auto"/>
        <w:rPr>
          <w:rFonts w:ascii="Times New Roman" w:hAnsi="Times New Roman" w:cs="Times New Roman"/>
        </w:rPr>
      </w:pPr>
      <w:r w:rsidRPr="006A08C4">
        <w:rPr>
          <w:rFonts w:ascii="Times New Roman" w:hAnsi="Times New Roman" w:cs="Times New Roman"/>
          <w:sz w:val="24"/>
          <w:szCs w:val="24"/>
        </w:rPr>
        <w:t>CPS : Culture de couverture de pleine saison</w:t>
      </w:r>
      <w:r w:rsidR="00E37EF6" w:rsidRPr="006A08C4">
        <w:rPr>
          <w:rFonts w:ascii="Times New Roman" w:hAnsi="Times New Roman" w:cs="Times New Roman"/>
        </w:rPr>
        <w:br w:type="page"/>
      </w:r>
    </w:p>
    <w:p w14:paraId="69FF5EFA" w14:textId="77777777" w:rsidR="00E37EF6" w:rsidRPr="006A08C4" w:rsidRDefault="00E37EF6" w:rsidP="00E37EF6">
      <w:pPr>
        <w:jc w:val="center"/>
        <w:rPr>
          <w:rFonts w:ascii="Times New Roman" w:hAnsi="Times New Roman" w:cs="Times New Roman"/>
          <w:sz w:val="24"/>
          <w:szCs w:val="24"/>
        </w:rPr>
      </w:pPr>
    </w:p>
    <w:p w14:paraId="04EB84D3" w14:textId="77777777" w:rsidR="00E37EF6" w:rsidRPr="006A08C4" w:rsidRDefault="00E37EF6" w:rsidP="00E37EF6">
      <w:pPr>
        <w:rPr>
          <w:rFonts w:ascii="Times New Roman" w:hAnsi="Times New Roman" w:cs="Times New Roman"/>
          <w:i/>
          <w:iCs/>
        </w:rPr>
      </w:pPr>
    </w:p>
    <w:p w14:paraId="5A534A9F" w14:textId="77777777" w:rsidR="00E37EF6" w:rsidRPr="006A08C4" w:rsidRDefault="00E37EF6" w:rsidP="00E37EF6">
      <w:pPr>
        <w:rPr>
          <w:rFonts w:ascii="Times New Roman" w:hAnsi="Times New Roman" w:cs="Times New Roman"/>
          <w:i/>
          <w:iCs/>
        </w:rPr>
      </w:pPr>
    </w:p>
    <w:p w14:paraId="4862A9E6" w14:textId="77777777" w:rsidR="00E37EF6" w:rsidRPr="006A08C4" w:rsidRDefault="00E37EF6" w:rsidP="00E37EF6">
      <w:pPr>
        <w:rPr>
          <w:rFonts w:ascii="Times New Roman" w:hAnsi="Times New Roman" w:cs="Times New Roman"/>
          <w:i/>
          <w:iCs/>
        </w:rPr>
      </w:pPr>
    </w:p>
    <w:p w14:paraId="0C1CCB3A" w14:textId="77777777" w:rsidR="00E37EF6" w:rsidRPr="006A08C4" w:rsidRDefault="00E37EF6" w:rsidP="00E37EF6">
      <w:pPr>
        <w:rPr>
          <w:rFonts w:ascii="Times New Roman" w:hAnsi="Times New Roman" w:cs="Times New Roman"/>
          <w:i/>
          <w:iCs/>
        </w:rPr>
      </w:pPr>
    </w:p>
    <w:p w14:paraId="47AD2E69" w14:textId="00699F0D" w:rsidR="00E37EF6" w:rsidRPr="006A08C4" w:rsidRDefault="00E37EF6" w:rsidP="00E37EF6">
      <w:pPr>
        <w:rPr>
          <w:rFonts w:ascii="Times New Roman" w:hAnsi="Times New Roman" w:cs="Times New Roman"/>
          <w:i/>
          <w:iCs/>
        </w:rPr>
      </w:pPr>
    </w:p>
    <w:p w14:paraId="6F076107" w14:textId="0922494D" w:rsidR="00E37EF6" w:rsidRPr="006A08C4" w:rsidRDefault="00E37EF6" w:rsidP="00E37EF6">
      <w:pPr>
        <w:rPr>
          <w:rFonts w:ascii="Times New Roman" w:hAnsi="Times New Roman" w:cs="Times New Roman"/>
          <w:i/>
          <w:iCs/>
        </w:rPr>
      </w:pPr>
    </w:p>
    <w:p w14:paraId="0362C54D" w14:textId="7F37C288" w:rsidR="00E37EF6" w:rsidRPr="006A08C4" w:rsidRDefault="00E37EF6" w:rsidP="00E37EF6">
      <w:pPr>
        <w:rPr>
          <w:rFonts w:ascii="Times New Roman" w:hAnsi="Times New Roman" w:cs="Times New Roman"/>
          <w:i/>
          <w:iCs/>
        </w:rPr>
      </w:pPr>
    </w:p>
    <w:p w14:paraId="192ED804" w14:textId="77777777" w:rsidR="00E37EF6" w:rsidRPr="006A08C4" w:rsidRDefault="00E37EF6" w:rsidP="00E37EF6">
      <w:pPr>
        <w:rPr>
          <w:rFonts w:ascii="Times New Roman" w:hAnsi="Times New Roman" w:cs="Times New Roman"/>
          <w:i/>
          <w:iCs/>
        </w:rPr>
      </w:pPr>
    </w:p>
    <w:p w14:paraId="59DA50C7" w14:textId="77777777" w:rsidR="00E37EF6" w:rsidRPr="006A08C4" w:rsidRDefault="00E37EF6" w:rsidP="00E37EF6">
      <w:pPr>
        <w:rPr>
          <w:rFonts w:ascii="Times New Roman" w:hAnsi="Times New Roman" w:cs="Times New Roman"/>
          <w:i/>
          <w:iCs/>
        </w:rPr>
      </w:pPr>
    </w:p>
    <w:p w14:paraId="2759CBF2" w14:textId="77777777" w:rsidR="00E37EF6" w:rsidRPr="006A08C4" w:rsidRDefault="00E37EF6" w:rsidP="00E37EF6">
      <w:pPr>
        <w:rPr>
          <w:rFonts w:ascii="Times New Roman" w:hAnsi="Times New Roman" w:cs="Times New Roman"/>
          <w:i/>
          <w:iCs/>
          <w:sz w:val="24"/>
          <w:szCs w:val="24"/>
        </w:rPr>
      </w:pPr>
      <w:r w:rsidRPr="006A08C4">
        <w:rPr>
          <w:rFonts w:ascii="Times New Roman" w:hAnsi="Times New Roman" w:cs="Times New Roman"/>
          <w:i/>
          <w:iCs/>
          <w:sz w:val="24"/>
          <w:szCs w:val="24"/>
        </w:rPr>
        <w:t xml:space="preserve">Les insectes n’hériteront pas de la terre. </w:t>
      </w:r>
    </w:p>
    <w:p w14:paraId="3AF1BABC" w14:textId="77777777" w:rsidR="00E37EF6" w:rsidRPr="006A08C4" w:rsidRDefault="00E37EF6" w:rsidP="00E37EF6">
      <w:pPr>
        <w:rPr>
          <w:rFonts w:ascii="Times New Roman" w:hAnsi="Times New Roman" w:cs="Times New Roman"/>
          <w:i/>
          <w:iCs/>
          <w:sz w:val="24"/>
          <w:szCs w:val="24"/>
        </w:rPr>
      </w:pPr>
      <w:r w:rsidRPr="006A08C4">
        <w:rPr>
          <w:rFonts w:ascii="Times New Roman" w:hAnsi="Times New Roman" w:cs="Times New Roman"/>
          <w:i/>
          <w:iCs/>
          <w:sz w:val="24"/>
          <w:szCs w:val="24"/>
        </w:rPr>
        <w:t xml:space="preserve">Ils la possèdent déjà. </w:t>
      </w:r>
    </w:p>
    <w:p w14:paraId="6695A47F" w14:textId="77777777" w:rsidR="00E37EF6" w:rsidRPr="006A08C4" w:rsidRDefault="00E37EF6" w:rsidP="00E37EF6">
      <w:pPr>
        <w:rPr>
          <w:rFonts w:ascii="Times New Roman" w:hAnsi="Times New Roman" w:cs="Times New Roman"/>
          <w:i/>
          <w:iCs/>
          <w:sz w:val="24"/>
          <w:szCs w:val="24"/>
        </w:rPr>
      </w:pPr>
      <w:r w:rsidRPr="006A08C4">
        <w:rPr>
          <w:rFonts w:ascii="Times New Roman" w:hAnsi="Times New Roman" w:cs="Times New Roman"/>
          <w:i/>
          <w:iCs/>
          <w:sz w:val="24"/>
          <w:szCs w:val="24"/>
        </w:rPr>
        <w:t>Il vaudrait donc mieux faire la paix avec les propriétaires.</w:t>
      </w:r>
    </w:p>
    <w:p w14:paraId="54575D2B" w14:textId="2646A0F9" w:rsidR="00E37EF6" w:rsidRPr="006A08C4" w:rsidRDefault="00E37EF6">
      <w:pPr>
        <w:rPr>
          <w:rFonts w:ascii="Times New Roman" w:eastAsiaTheme="majorEastAsia" w:hAnsi="Times New Roman" w:cs="Times New Roman"/>
          <w:color w:val="2F5496" w:themeColor="accent1" w:themeShade="BF"/>
          <w:sz w:val="32"/>
          <w:szCs w:val="32"/>
        </w:rPr>
      </w:pPr>
      <w:r w:rsidRPr="006A08C4">
        <w:rPr>
          <w:rFonts w:ascii="Times New Roman" w:hAnsi="Times New Roman" w:cs="Times New Roman"/>
          <w:sz w:val="24"/>
          <w:szCs w:val="24"/>
        </w:rPr>
        <w:t>-Dr Thomas Eisner</w:t>
      </w:r>
      <w:r w:rsidRPr="006A08C4">
        <w:rPr>
          <w:rFonts w:ascii="Times New Roman" w:hAnsi="Times New Roman" w:cs="Times New Roman"/>
        </w:rPr>
        <w:br w:type="page"/>
      </w:r>
    </w:p>
    <w:p w14:paraId="5CCE4B75" w14:textId="7131B340" w:rsidR="008703EF" w:rsidRPr="006A08C4" w:rsidRDefault="004D0D5D" w:rsidP="008703EF">
      <w:pPr>
        <w:pStyle w:val="Titre1"/>
        <w:spacing w:line="360" w:lineRule="auto"/>
        <w:rPr>
          <w:rFonts w:ascii="Times New Roman" w:hAnsi="Times New Roman" w:cs="Times New Roman"/>
        </w:rPr>
      </w:pPr>
      <w:bookmarkStart w:id="3" w:name="_Toc124001317"/>
      <w:r w:rsidRPr="006A08C4">
        <w:rPr>
          <w:rFonts w:ascii="Times New Roman" w:hAnsi="Times New Roman" w:cs="Times New Roman"/>
        </w:rPr>
        <w:lastRenderedPageBreak/>
        <w:t>Introduction</w:t>
      </w:r>
      <w:bookmarkEnd w:id="3"/>
    </w:p>
    <w:p w14:paraId="75234E94" w14:textId="218685D0" w:rsidR="00BE4BA7" w:rsidRPr="006A08C4" w:rsidRDefault="00DD2683" w:rsidP="008703EF">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Les populations d’arthropodes sont en déclin depuis plusieurs années et l’agriculture </w:t>
      </w:r>
      <w:r w:rsidR="00790DF5" w:rsidRPr="006A08C4">
        <w:rPr>
          <w:rFonts w:ascii="Times New Roman" w:hAnsi="Times New Roman" w:cs="Times New Roman"/>
          <w:sz w:val="24"/>
          <w:szCs w:val="24"/>
        </w:rPr>
        <w:t xml:space="preserve">est </w:t>
      </w:r>
      <w:r w:rsidRPr="006A08C4">
        <w:rPr>
          <w:rFonts w:ascii="Times New Roman" w:hAnsi="Times New Roman" w:cs="Times New Roman"/>
          <w:sz w:val="24"/>
          <w:szCs w:val="24"/>
        </w:rPr>
        <w:t xml:space="preserve">en partie responsable de </w:t>
      </w:r>
      <w:r w:rsidR="00172DD6" w:rsidRPr="006A08C4">
        <w:rPr>
          <w:rFonts w:ascii="Times New Roman" w:hAnsi="Times New Roman" w:cs="Times New Roman"/>
          <w:sz w:val="24"/>
          <w:szCs w:val="24"/>
        </w:rPr>
        <w:t xml:space="preserve">ce </w:t>
      </w:r>
      <w:r w:rsidR="008B74CC" w:rsidRPr="006A08C4">
        <w:rPr>
          <w:rFonts w:ascii="Times New Roman" w:hAnsi="Times New Roman" w:cs="Times New Roman"/>
          <w:sz w:val="24"/>
          <w:szCs w:val="24"/>
        </w:rPr>
        <w:t>déclin</w:t>
      </w:r>
      <w:r w:rsidR="00790DF5" w:rsidRPr="006A08C4">
        <w:rPr>
          <w:rFonts w:ascii="Times New Roman" w:hAnsi="Times New Roman" w:cs="Times New Roman"/>
          <w:sz w:val="24"/>
          <w:szCs w:val="24"/>
        </w:rPr>
        <w:t xml:space="preserve"> </w:t>
      </w:r>
      <w:r w:rsidR="008B74CC"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{"citationID":"G4AdVNcB","properties":{"formattedCitation":"(Seibold et al., 2019)","plainCitation":"(Seibold et al., 2019)","noteIndex":0},"citationItems":[{"id":1302,"uris":["http://zotero.org/users/local/8PVI2ykB/items/A7I8DBZ8"],"itemData":{"id":1302,"type":"article-journal","abstract":"Recent reports of local extinctions of arthropod species1, and of massive declines in arthropod biomass2, point to land-use intensification as a major driver of decreasing biodiversity. However, to our knowledge, there are no multisite time series of arthropod occurrences across gradients of land-use intensity with which to confirm causal relationships. Moreover, it remains unclear which land-use types and arthropod groups are affected, and whether the observed declines in biomass and diversity are linked to one another. Here we analyse data from more than 1 million individual arthropods (about 2,700 species), from standardized inventories taken between 2008 and 2017 at 150 grassland and 140 forest sites in 3 regions of Germany. Overall gamma diversity in grasslands and forests decreased over time, indicating loss of species across sites and regions. In annually sampled grasslands, biomass, abundance and number of species declined by 67%, 78% and 34%, respectively. The decline was consistent across trophic levels and mainly affected rare species; its magnitude was independent of local land-use intensity. However, sites embedded in landscapes with a higher cover of agricultural land showed a stronger temporal decline. In 30 forest sites with annual inventories, biomass and species number—but not abundance—decreased by 41% and 36%, respectively. This was supported by analyses of all forest sites sampled in three-year intervals. The decline affected rare and abundant species, and trends differed across trophic levels. Our results show that there are widespread declines in arthropod biomass, abundance and the number of species across trophic levels. Arthropod declines in forests demonstrate that loss is not restricted to open habitats. Our results suggest that major drivers of arthropod decline act at larger spatial scales, and are (at least for grasslands) associated with agriculture at the landscape level. This implies that policies need to address the landscape scale to mitigate the negative effects of land-use practices.","container-title":"Nature","DOI":"10.1038/s41586-019-1684-3","ISSN":"1476-4687","issue":"7780","language":"en","note":"Bandiera_abtest: a\nCg_type: Nature Research Journals\nnumber: 7780\nPrimary_atype: Research\npublisher: Nature Publishing Group\nSubject_term: Biodiversity;Conservation biology;Forest ecology;Grassland ecology\nSubject_term_id: biodiversity;conservation;forest-ecology;grassland-ecology","page":"671-674","source":"www.nature.com","title":"Arthropod decline in grasslands and forests is associated with landscape-level drivers","volume":"574","author":[{"family":"Seibold","given":"Sebastian"},{"family":"Gossner","given":"Martin M."},{"family":"Simons","given":"Nadja K."},{"family":"Blüthgen","given":"Nico"},{"family":"Müller","given":"Jörg"},{"family":"Ambarlı","given":"Didem"},{"family":"Ammer","given":"Christian"},{"family":"Bauhus","given":"Jürgen"},{"family":"Fischer","given":"Markus"},{"family":"Habel","given":"Jan C."},{"family":"Linsenmair","given":"Karl Eduard"},{"family":"Nauss","given":"Thomas"},{"family":"Penone","given":"Caterina"},{"family":"Prati","given":"Daniel"},{"family":"Schall","given":"Peter"},{"family":"Schulze","given":"Ernst-Detlef"},{"family":"Vogt","given":"Juliane"},{"family":"Wöllauer","given":"Stephan"},{"family":"Weisser","given":"Wolfgang W."}],"issued":{"date-parts":[["2019",10]]}}}],"schema":"https://github.com/citation-style-language/schema/raw/master/csl-citation.json"} </w:instrText>
      </w:r>
      <w:r w:rsidR="008B74CC"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(Seibold et al., 2019)</w:t>
      </w:r>
      <w:r w:rsidR="008B74CC" w:rsidRPr="006A08C4">
        <w:rPr>
          <w:rFonts w:ascii="Times New Roman" w:hAnsi="Times New Roman" w:cs="Times New Roman"/>
          <w:sz w:val="24"/>
          <w:szCs w:val="24"/>
        </w:rPr>
        <w:fldChar w:fldCharType="end"/>
      </w:r>
      <w:r w:rsidR="008B74CC" w:rsidRPr="006A08C4">
        <w:rPr>
          <w:rFonts w:ascii="Times New Roman" w:hAnsi="Times New Roman" w:cs="Times New Roman"/>
          <w:sz w:val="24"/>
          <w:szCs w:val="24"/>
        </w:rPr>
        <w:t>. L’utilisation d’insecticides, la fauche, le travail de sol et la modification des communautés végétales sont</w:t>
      </w:r>
      <w:r w:rsidR="000A4FD9" w:rsidRPr="006A08C4">
        <w:rPr>
          <w:rFonts w:ascii="Times New Roman" w:hAnsi="Times New Roman" w:cs="Times New Roman"/>
          <w:sz w:val="24"/>
          <w:szCs w:val="24"/>
        </w:rPr>
        <w:t xml:space="preserve"> toutes</w:t>
      </w:r>
      <w:r w:rsidR="008B74CC" w:rsidRPr="006A08C4">
        <w:rPr>
          <w:rFonts w:ascii="Times New Roman" w:hAnsi="Times New Roman" w:cs="Times New Roman"/>
          <w:sz w:val="24"/>
          <w:szCs w:val="24"/>
        </w:rPr>
        <w:t xml:space="preserve"> des </w:t>
      </w:r>
      <w:r w:rsidR="00564D9F" w:rsidRPr="006A08C4">
        <w:rPr>
          <w:rFonts w:ascii="Times New Roman" w:hAnsi="Times New Roman" w:cs="Times New Roman"/>
          <w:sz w:val="24"/>
          <w:szCs w:val="24"/>
        </w:rPr>
        <w:t xml:space="preserve">pratiques </w:t>
      </w:r>
      <w:r w:rsidR="008B74CC" w:rsidRPr="006A08C4">
        <w:rPr>
          <w:rFonts w:ascii="Times New Roman" w:hAnsi="Times New Roman" w:cs="Times New Roman"/>
          <w:sz w:val="24"/>
          <w:szCs w:val="24"/>
        </w:rPr>
        <w:t>affect</w:t>
      </w:r>
      <w:r w:rsidR="00564D9F" w:rsidRPr="006A08C4">
        <w:rPr>
          <w:rFonts w:ascii="Times New Roman" w:hAnsi="Times New Roman" w:cs="Times New Roman"/>
          <w:sz w:val="24"/>
          <w:szCs w:val="24"/>
        </w:rPr>
        <w:t>ant</w:t>
      </w:r>
      <w:r w:rsidR="008B74CC" w:rsidRPr="006A08C4">
        <w:rPr>
          <w:rFonts w:ascii="Times New Roman" w:hAnsi="Times New Roman" w:cs="Times New Roman"/>
          <w:sz w:val="24"/>
          <w:szCs w:val="24"/>
        </w:rPr>
        <w:t xml:space="preserve"> les </w:t>
      </w:r>
      <w:r w:rsidR="004427D7" w:rsidRPr="006A08C4">
        <w:rPr>
          <w:rFonts w:ascii="Times New Roman" w:hAnsi="Times New Roman" w:cs="Times New Roman"/>
          <w:sz w:val="24"/>
          <w:szCs w:val="24"/>
        </w:rPr>
        <w:t>populations d’</w:t>
      </w:r>
      <w:r w:rsidR="008B74CC" w:rsidRPr="006A08C4">
        <w:rPr>
          <w:rFonts w:ascii="Times New Roman" w:hAnsi="Times New Roman" w:cs="Times New Roman"/>
          <w:sz w:val="24"/>
          <w:szCs w:val="24"/>
        </w:rPr>
        <w:t>arthropodes</w:t>
      </w:r>
      <w:r w:rsidR="00DE6039" w:rsidRPr="006A08C4">
        <w:rPr>
          <w:rFonts w:ascii="Times New Roman" w:hAnsi="Times New Roman" w:cs="Times New Roman"/>
          <w:sz w:val="24"/>
          <w:szCs w:val="24"/>
        </w:rPr>
        <w:t xml:space="preserve"> </w:t>
      </w:r>
      <w:r w:rsidR="00DE6039" w:rsidRPr="006A08C4">
        <w:rPr>
          <w:rFonts w:ascii="Times New Roman" w:hAnsi="Times New Roman" w:cs="Times New Roman"/>
          <w:sz w:val="24"/>
          <w:szCs w:val="24"/>
        </w:rPr>
        <w:fldChar w:fldCharType="begin"/>
      </w:r>
      <w:r w:rsidR="00DE6039" w:rsidRPr="006A08C4">
        <w:rPr>
          <w:rFonts w:ascii="Times New Roman" w:hAnsi="Times New Roman" w:cs="Times New Roman"/>
          <w:sz w:val="24"/>
          <w:szCs w:val="24"/>
        </w:rPr>
        <w:instrText xml:space="preserve"> ADDIN ZOTERO_ITEM CSL_CITATION {"citationID":"3edbL4g1","properties":{"formattedCitation":"(Seibold et al., 2019)","plainCitation":"(Seibold et al., 2019)","noteIndex":0},"citationItems":[{"id":1302,"uris":["http://zotero.org/users/local/8PVI2ykB/items/A7I8DBZ8"],"itemData":{"id":1302,"type":"article-journal","abstract":"Recent reports of local extinctions of arthropod species1, and of massive declines in arthropod biomass2, point to land-use intensification as a major driver of decreasing biodiversity. However, to our knowledge, there are no multisite time series of arthropod occurrences across gradients of land-use intensity with which to confirm causal relationships. Moreover, it remains unclear which land-use types and arthropod groups are affected, and whether the observed declines in biomass and diversity are linked to one another. Here we analyse data from more than 1 million individual arthropods (about 2,700 species), from standardized inventories taken between 2008 and 2017 at 150 grassland and 140 forest sites in 3 regions of Germany. Overall gamma diversity in grasslands and forests decreased over time, indicating loss of species across sites and regions. In annually sampled grasslands, biomass, abundance and number of species declined by 67%, 78% and 34%, respectively. The decline was consistent across trophic levels and mainly affected rare species; its magnitude was independent of local land-use intensity. However, sites embedded in landscapes with a higher cover of agricultural land showed a stronger temporal decline. In 30 forest sites with annual inventories, biomass and species number—but not abundance—decreased by 41% and 36%, respectively. This was supported by analyses of all forest sites sampled in three-year intervals. The decline affected rare and abundant species, and trends differed across trophic levels. Our results show that there are widespread declines in arthropod biomass, abundance and the number of species across trophic levels. Arthropod declines in forests demonstrate that loss is not restricted to open habitats. Our results suggest that major drivers of arthropod decline act at larger spatial scales, and are (at least for grasslands) associated with agriculture at the landscape level. This implies that policies need to address the landscape scale to mitigate the negative effects of land-use practices.","container-title":"Nature","DOI":"10.1038/s41586-019-1684-3","ISSN":"1476-4687","issue":"7780","language":"en","note":"Bandiera_abtest: a\nCg_type: Nature Research Journals\nnumber: 7780\nPrimary_atype: Research\npublisher: Nature Publishing Group\nSubject_term: Biodiversity;Conservation biology;Forest ecology;Grassland ecology\nSubject_term_id: biodiversity;conservation;forest-ecology;grassland-ecology","page":"671-674","source":"www.nature.com","title":"Arthropod decline in grasslands and forests is associated with landscape-level drivers","volume":"574","author":[{"family":"Seibold","given":"Sebastian"},{"family":"Gossner","given":"Martin M."},{"family":"Simons","given":"Nadja K."},{"family":"Blüthgen","given":"Nico"},{"family":"Müller","given":"Jörg"},{"family":"Ambarlı","given":"Didem"},{"family":"Ammer","given":"Christian"},{"family":"Bauhus","given":"Jürgen"},{"family":"Fischer","given":"Markus"},{"family":"Habel","given":"Jan C."},{"family":"Linsenmair","given":"Karl Eduard"},{"family":"Nauss","given":"Thomas"},{"family":"Penone","given":"Caterina"},{"family":"Prati","given":"Daniel"},{"family":"Schall","given":"Peter"},{"family":"Schulze","given":"Ernst-Detlef"},{"family":"Vogt","given":"Juliane"},{"family":"Wöllauer","given":"Stephan"},{"family":"Weisser","given":"Wolfgang W."}],"issued":{"date-parts":[["2019",10]]}}}],"schema":"https://github.com/citation-style-language/schema/raw/master/csl-citation.json"} </w:instrText>
      </w:r>
      <w:r w:rsidR="00DE6039" w:rsidRPr="006A08C4">
        <w:rPr>
          <w:rFonts w:ascii="Times New Roman" w:hAnsi="Times New Roman" w:cs="Times New Roman"/>
          <w:sz w:val="24"/>
          <w:szCs w:val="24"/>
        </w:rPr>
        <w:fldChar w:fldCharType="separate"/>
      </w:r>
      <w:r w:rsidR="00DE6039" w:rsidRPr="006A08C4">
        <w:rPr>
          <w:rFonts w:ascii="Times New Roman" w:hAnsi="Times New Roman" w:cs="Times New Roman"/>
          <w:sz w:val="24"/>
        </w:rPr>
        <w:t>(Seibold et al., 2019)</w:t>
      </w:r>
      <w:r w:rsidR="00DE6039" w:rsidRPr="006A08C4">
        <w:rPr>
          <w:rFonts w:ascii="Times New Roman" w:hAnsi="Times New Roman" w:cs="Times New Roman"/>
          <w:sz w:val="24"/>
          <w:szCs w:val="24"/>
        </w:rPr>
        <w:fldChar w:fldCharType="end"/>
      </w:r>
      <w:r w:rsidR="00B33B64" w:rsidRPr="006A08C4">
        <w:rPr>
          <w:rFonts w:ascii="Times New Roman" w:hAnsi="Times New Roman" w:cs="Times New Roman"/>
          <w:sz w:val="24"/>
          <w:szCs w:val="24"/>
        </w:rPr>
        <w:t xml:space="preserve">. </w:t>
      </w:r>
      <w:r w:rsidR="008B74CC" w:rsidRPr="006A08C4">
        <w:rPr>
          <w:rFonts w:ascii="Times New Roman" w:hAnsi="Times New Roman" w:cs="Times New Roman"/>
          <w:sz w:val="24"/>
          <w:szCs w:val="24"/>
        </w:rPr>
        <w:t>Ce déclin n’est pas anodin</w:t>
      </w:r>
      <w:r w:rsidR="00A519ED" w:rsidRPr="006A08C4">
        <w:rPr>
          <w:rFonts w:ascii="Times New Roman" w:hAnsi="Times New Roman" w:cs="Times New Roman"/>
          <w:sz w:val="24"/>
          <w:szCs w:val="24"/>
        </w:rPr>
        <w:t xml:space="preserve"> puisque</w:t>
      </w:r>
      <w:r w:rsidR="007272ED" w:rsidRPr="006A08C4">
        <w:rPr>
          <w:rFonts w:ascii="Times New Roman" w:hAnsi="Times New Roman" w:cs="Times New Roman"/>
          <w:sz w:val="24"/>
          <w:szCs w:val="24"/>
        </w:rPr>
        <w:t xml:space="preserve"> que les insectes </w:t>
      </w:r>
      <w:r w:rsidR="008B74CC" w:rsidRPr="006A08C4">
        <w:rPr>
          <w:rFonts w:ascii="Times New Roman" w:hAnsi="Times New Roman" w:cs="Times New Roman"/>
          <w:sz w:val="24"/>
          <w:szCs w:val="24"/>
        </w:rPr>
        <w:t>joue</w:t>
      </w:r>
      <w:r w:rsidR="00A519ED" w:rsidRPr="006A08C4">
        <w:rPr>
          <w:rFonts w:ascii="Times New Roman" w:hAnsi="Times New Roman" w:cs="Times New Roman"/>
          <w:sz w:val="24"/>
          <w:szCs w:val="24"/>
        </w:rPr>
        <w:t>nt</w:t>
      </w:r>
      <w:r w:rsidR="008B74CC" w:rsidRPr="006A08C4">
        <w:rPr>
          <w:rFonts w:ascii="Times New Roman" w:hAnsi="Times New Roman" w:cs="Times New Roman"/>
          <w:sz w:val="24"/>
          <w:szCs w:val="24"/>
        </w:rPr>
        <w:t xml:space="preserve"> des rôles très importants dans les écosystèmes terrestres.</w:t>
      </w:r>
      <w:r w:rsidR="003E2CF0" w:rsidRPr="006A08C4">
        <w:rPr>
          <w:rFonts w:ascii="Times New Roman" w:hAnsi="Times New Roman" w:cs="Times New Roman"/>
          <w:sz w:val="24"/>
          <w:szCs w:val="24"/>
        </w:rPr>
        <w:t xml:space="preserve"> </w:t>
      </w:r>
      <w:r w:rsidR="00AB020E" w:rsidRPr="006A08C4">
        <w:rPr>
          <w:rFonts w:ascii="Times New Roman" w:hAnsi="Times New Roman" w:cs="Times New Roman"/>
          <w:sz w:val="24"/>
          <w:szCs w:val="24"/>
        </w:rPr>
        <w:t xml:space="preserve">Bien plus que des ravageurs, </w:t>
      </w:r>
      <w:r w:rsidR="00A14AD5" w:rsidRPr="006A08C4">
        <w:rPr>
          <w:rFonts w:ascii="Times New Roman" w:hAnsi="Times New Roman" w:cs="Times New Roman"/>
          <w:sz w:val="24"/>
          <w:szCs w:val="24"/>
        </w:rPr>
        <w:t>les arthropodes</w:t>
      </w:r>
      <w:r w:rsidR="00333059" w:rsidRPr="006A08C4">
        <w:rPr>
          <w:rFonts w:ascii="Times New Roman" w:hAnsi="Times New Roman" w:cs="Times New Roman"/>
          <w:sz w:val="24"/>
          <w:szCs w:val="24"/>
        </w:rPr>
        <w:t xml:space="preserve"> </w:t>
      </w:r>
      <w:r w:rsidR="0094376A" w:rsidRPr="006A08C4">
        <w:rPr>
          <w:rFonts w:ascii="Times New Roman" w:hAnsi="Times New Roman" w:cs="Times New Roman"/>
          <w:sz w:val="24"/>
          <w:szCs w:val="24"/>
        </w:rPr>
        <w:t xml:space="preserve">remplissent </w:t>
      </w:r>
      <w:r w:rsidR="003E2CF0" w:rsidRPr="006A08C4">
        <w:rPr>
          <w:rFonts w:ascii="Times New Roman" w:hAnsi="Times New Roman" w:cs="Times New Roman"/>
          <w:sz w:val="24"/>
          <w:szCs w:val="24"/>
        </w:rPr>
        <w:t>de nombreux services écosystémiques tel que la pollinisation</w:t>
      </w:r>
      <w:r w:rsidR="001B2019" w:rsidRPr="006A08C4">
        <w:rPr>
          <w:rFonts w:ascii="Times New Roman" w:hAnsi="Times New Roman" w:cs="Times New Roman"/>
          <w:sz w:val="24"/>
          <w:szCs w:val="24"/>
        </w:rPr>
        <w:t>, la lutte aux ravageurs et</w:t>
      </w:r>
      <w:r w:rsidR="00262B88" w:rsidRPr="006A08C4">
        <w:rPr>
          <w:rFonts w:ascii="Times New Roman" w:hAnsi="Times New Roman" w:cs="Times New Roman"/>
          <w:sz w:val="24"/>
          <w:szCs w:val="24"/>
        </w:rPr>
        <w:t xml:space="preserve"> </w:t>
      </w:r>
      <w:r w:rsidR="003E2CF0" w:rsidRPr="006A08C4">
        <w:rPr>
          <w:rFonts w:ascii="Times New Roman" w:hAnsi="Times New Roman" w:cs="Times New Roman"/>
          <w:sz w:val="24"/>
          <w:szCs w:val="24"/>
        </w:rPr>
        <w:t>la décomposition</w:t>
      </w:r>
      <w:r w:rsidR="00AC3678" w:rsidRPr="006A08C4">
        <w:rPr>
          <w:rFonts w:ascii="Times New Roman" w:hAnsi="Times New Roman" w:cs="Times New Roman"/>
          <w:sz w:val="24"/>
          <w:szCs w:val="24"/>
        </w:rPr>
        <w:t xml:space="preserve"> de la matière organique</w:t>
      </w:r>
      <w:r w:rsidR="00C72130" w:rsidRPr="006A08C4">
        <w:rPr>
          <w:rFonts w:ascii="Times New Roman" w:hAnsi="Times New Roman" w:cs="Times New Roman"/>
          <w:sz w:val="24"/>
          <w:szCs w:val="24"/>
        </w:rPr>
        <w:t>.</w:t>
      </w:r>
      <w:r w:rsidR="00B33B64" w:rsidRPr="006A08C4">
        <w:rPr>
          <w:rFonts w:ascii="Times New Roman" w:hAnsi="Times New Roman" w:cs="Times New Roman"/>
          <w:sz w:val="24"/>
          <w:szCs w:val="24"/>
        </w:rPr>
        <w:t xml:space="preserve"> </w:t>
      </w:r>
      <w:r w:rsidR="00C72130" w:rsidRPr="006A08C4">
        <w:rPr>
          <w:rFonts w:ascii="Times New Roman" w:hAnsi="Times New Roman" w:cs="Times New Roman"/>
          <w:sz w:val="24"/>
          <w:szCs w:val="24"/>
        </w:rPr>
        <w:t>Ils occupent également</w:t>
      </w:r>
      <w:r w:rsidR="00550F7A" w:rsidRPr="006A08C4">
        <w:rPr>
          <w:rFonts w:ascii="Times New Roman" w:hAnsi="Times New Roman" w:cs="Times New Roman"/>
          <w:sz w:val="24"/>
          <w:szCs w:val="24"/>
        </w:rPr>
        <w:t xml:space="preserve"> </w:t>
      </w:r>
      <w:r w:rsidR="00262B88" w:rsidRPr="006A08C4">
        <w:rPr>
          <w:rFonts w:ascii="Times New Roman" w:hAnsi="Times New Roman" w:cs="Times New Roman"/>
          <w:sz w:val="24"/>
          <w:szCs w:val="24"/>
        </w:rPr>
        <w:t>une place</w:t>
      </w:r>
      <w:r w:rsidR="003E2CF0" w:rsidRPr="006A08C4">
        <w:rPr>
          <w:rFonts w:ascii="Times New Roman" w:hAnsi="Times New Roman" w:cs="Times New Roman"/>
          <w:sz w:val="24"/>
          <w:szCs w:val="24"/>
        </w:rPr>
        <w:t xml:space="preserve"> </w:t>
      </w:r>
      <w:r w:rsidR="004D2AA4" w:rsidRPr="006A08C4">
        <w:rPr>
          <w:rFonts w:ascii="Times New Roman" w:hAnsi="Times New Roman" w:cs="Times New Roman"/>
          <w:sz w:val="24"/>
          <w:szCs w:val="24"/>
        </w:rPr>
        <w:t xml:space="preserve">cruciale </w:t>
      </w:r>
      <w:r w:rsidR="003E2CF0" w:rsidRPr="006A08C4">
        <w:rPr>
          <w:rFonts w:ascii="Times New Roman" w:hAnsi="Times New Roman" w:cs="Times New Roman"/>
          <w:sz w:val="24"/>
          <w:szCs w:val="24"/>
        </w:rPr>
        <w:t>dans la chaine alimentaire</w:t>
      </w:r>
      <w:r w:rsidR="001B2019" w:rsidRPr="006A08C4">
        <w:rPr>
          <w:rFonts w:ascii="Times New Roman" w:hAnsi="Times New Roman" w:cs="Times New Roman"/>
          <w:sz w:val="24"/>
          <w:szCs w:val="24"/>
        </w:rPr>
        <w:t xml:space="preserve"> </w:t>
      </w:r>
      <w:r w:rsidR="001B201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{"citationID":"QRk4d5r7","properties":{"formattedCitation":"(Losey &amp; Vaughan, 2006)","plainCitation":"(Losey &amp; Vaughan, 2006)","noteIndex":0},"citationItems":[{"id":1331,"uris":["http://zotero.org/users/local/8PVI2ykB/items/2JYZLPWY"],"itemData":{"id":1331,"type":"article-journal","abstract":"In this article we focus on the vital ecological services provided by insects. We restrict our focus to services provided by “wild” insects; we do not include services from domesticated or mass-reared insect species. The four insect services for which we provide value estimates—dung burial, pest control, pollination, and wildlife nutrition—were chosen not because of their importance but because of the availability of data and an algorithm for their estimation. We base our estimations of the value of each service on projections of losses that would accrue if insects were not functioning at their current level. We estimate the annual value of these ecological services provided in the United States to be at least $57 billion, an amount that justifies greater investment in the conservation of these services.","container-title":"BioScience","DOI":"10.1641/0006-3568(2006)56[311:TEVOES]2.0.CO;2","ISSN":"0006-3568","issue":"4","journalAbbreviation":"BioScience","page":"311-323","source":"Silverchair","title":"The Economic Value of Ecological Services Provided by Insects","volume":"56","author":[{"family":"Losey","given":"John E."},{"family":"Vaughan","given":"Mace"}],"issued":{"date-parts":[["2006",4,1]]}}}],"schema":"https://github.com/citation-style-language/schema/raw/master/csl-citation.json"} </w:instrText>
      </w:r>
      <w:r w:rsidR="001B2019"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(Losey &amp; Vaughan, 2006)</w:t>
      </w:r>
      <w:r w:rsidR="001B2019" w:rsidRPr="006A08C4">
        <w:rPr>
          <w:rFonts w:ascii="Times New Roman" w:hAnsi="Times New Roman" w:cs="Times New Roman"/>
          <w:sz w:val="24"/>
          <w:szCs w:val="24"/>
        </w:rPr>
        <w:fldChar w:fldCharType="end"/>
      </w:r>
      <w:r w:rsidR="00B33B64" w:rsidRPr="006A08C4">
        <w:rPr>
          <w:rFonts w:ascii="Times New Roman" w:hAnsi="Times New Roman" w:cs="Times New Roman"/>
          <w:sz w:val="24"/>
          <w:szCs w:val="24"/>
        </w:rPr>
        <w:t>.</w:t>
      </w:r>
      <w:r w:rsidR="006A6264" w:rsidRPr="006A08C4">
        <w:rPr>
          <w:rFonts w:ascii="Times New Roman" w:hAnsi="Times New Roman" w:cs="Times New Roman"/>
          <w:sz w:val="24"/>
          <w:szCs w:val="24"/>
        </w:rPr>
        <w:t xml:space="preserve"> </w:t>
      </w:r>
      <w:r w:rsidR="00911017" w:rsidRPr="006A08C4">
        <w:rPr>
          <w:rFonts w:ascii="Times New Roman" w:hAnsi="Times New Roman" w:cs="Times New Roman"/>
          <w:sz w:val="24"/>
          <w:szCs w:val="24"/>
        </w:rPr>
        <w:t xml:space="preserve">Le déclin des pollinisateurs sauvages et domestiques est </w:t>
      </w:r>
      <w:r w:rsidR="00D86D9E" w:rsidRPr="006A08C4">
        <w:rPr>
          <w:rFonts w:ascii="Times New Roman" w:hAnsi="Times New Roman" w:cs="Times New Roman"/>
          <w:sz w:val="24"/>
          <w:szCs w:val="24"/>
        </w:rPr>
        <w:t>d’ailleurs</w:t>
      </w:r>
      <w:r w:rsidR="00911017" w:rsidRPr="006A08C4">
        <w:rPr>
          <w:rFonts w:ascii="Times New Roman" w:hAnsi="Times New Roman" w:cs="Times New Roman"/>
          <w:sz w:val="24"/>
          <w:szCs w:val="24"/>
        </w:rPr>
        <w:t xml:space="preserve"> une problématique qui nuit à la résilience de nos agroécosystèmes </w:t>
      </w:r>
      <w:r w:rsidR="00911017"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{"citationID":"4k4D524J","properties":{"formattedCitation":"(Potts et al., 2010)","plainCitation":"(Potts et al., 2010)","noteIndex":0},"citationItems":[{"id":1316,"uris":["http://zotero.org/users/local/8PVI2ykB/items/35PL2XPJ"],"itemData":{"id":1316,"type":"article-journal","container-title":"Trends in Ecology &amp; Evolution","DOI":"10.1016/j.tree.2010.01.007","ISSN":"01695347","issue":"6","journalAbbreviation":"Trends in Ecology &amp; Evolution","language":"en","page":"345-353","source":"DOI.org (Crossref)","title":"Global pollinator declines: trends, impacts and drivers","title-short":"Global pollinator declines","volume":"25","author":[{"family":"Potts","given":"Simon G."},{"family":"Biesmeijer","given":"Jacobus C."},{"family":"Kremen","given":"Claire"},{"family":"Neumann","given":"Peter"},{"family":"Schweiger","given":"Oliver"},{"family":"Kunin","given":"William E."}],"issued":{"date-parts":[["2010",6]]}}}],"schema":"https://github.com/citation-style-language/schema/raw/master/csl-citation.json"} </w:instrText>
      </w:r>
      <w:r w:rsidR="00911017"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(Potts et al., 2010)</w:t>
      </w:r>
      <w:r w:rsidR="00911017" w:rsidRPr="006A08C4">
        <w:rPr>
          <w:rFonts w:ascii="Times New Roman" w:hAnsi="Times New Roman" w:cs="Times New Roman"/>
          <w:sz w:val="24"/>
          <w:szCs w:val="24"/>
        </w:rPr>
        <w:fldChar w:fldCharType="end"/>
      </w:r>
      <w:r w:rsidR="00911017" w:rsidRPr="006A08C4">
        <w:rPr>
          <w:rFonts w:ascii="Times New Roman" w:hAnsi="Times New Roman" w:cs="Times New Roman"/>
          <w:sz w:val="24"/>
          <w:szCs w:val="24"/>
        </w:rPr>
        <w:t>.</w:t>
      </w:r>
      <w:r w:rsidR="00F87204" w:rsidRPr="006A08C4">
        <w:rPr>
          <w:rFonts w:ascii="Times New Roman" w:hAnsi="Times New Roman" w:cs="Times New Roman"/>
          <w:sz w:val="24"/>
          <w:szCs w:val="24"/>
        </w:rPr>
        <w:t xml:space="preserve"> Il importe donc de revoir nos pratiques agricoles afin </w:t>
      </w:r>
      <w:r w:rsidR="00302C4F" w:rsidRPr="006A08C4">
        <w:rPr>
          <w:rFonts w:ascii="Times New Roman" w:hAnsi="Times New Roman" w:cs="Times New Roman"/>
          <w:sz w:val="24"/>
          <w:szCs w:val="24"/>
        </w:rPr>
        <w:t>de préserver</w:t>
      </w:r>
      <w:r w:rsidR="00E34963" w:rsidRPr="006A08C4">
        <w:rPr>
          <w:rFonts w:ascii="Times New Roman" w:hAnsi="Times New Roman" w:cs="Times New Roman"/>
          <w:sz w:val="24"/>
          <w:szCs w:val="24"/>
        </w:rPr>
        <w:t xml:space="preserve"> </w:t>
      </w:r>
      <w:r w:rsidR="00302C4F" w:rsidRPr="006A08C4">
        <w:rPr>
          <w:rFonts w:ascii="Times New Roman" w:hAnsi="Times New Roman" w:cs="Times New Roman"/>
          <w:sz w:val="24"/>
          <w:szCs w:val="24"/>
        </w:rPr>
        <w:t>l</w:t>
      </w:r>
      <w:r w:rsidR="00E34963" w:rsidRPr="006A08C4">
        <w:rPr>
          <w:rFonts w:ascii="Times New Roman" w:hAnsi="Times New Roman" w:cs="Times New Roman"/>
          <w:sz w:val="24"/>
          <w:szCs w:val="24"/>
        </w:rPr>
        <w:t xml:space="preserve">es communautés d’arthropodes et </w:t>
      </w:r>
      <w:r w:rsidR="00302C4F" w:rsidRPr="006A08C4">
        <w:rPr>
          <w:rFonts w:ascii="Times New Roman" w:hAnsi="Times New Roman" w:cs="Times New Roman"/>
          <w:sz w:val="24"/>
          <w:szCs w:val="24"/>
        </w:rPr>
        <w:t xml:space="preserve">d’assurer </w:t>
      </w:r>
      <w:r w:rsidR="002D1233" w:rsidRPr="006A08C4">
        <w:rPr>
          <w:rFonts w:ascii="Times New Roman" w:hAnsi="Times New Roman" w:cs="Times New Roman"/>
          <w:sz w:val="24"/>
          <w:szCs w:val="24"/>
        </w:rPr>
        <w:t>les</w:t>
      </w:r>
      <w:r w:rsidR="00302C4F" w:rsidRPr="006A08C4">
        <w:rPr>
          <w:rFonts w:ascii="Times New Roman" w:hAnsi="Times New Roman" w:cs="Times New Roman"/>
          <w:sz w:val="24"/>
          <w:szCs w:val="24"/>
        </w:rPr>
        <w:t xml:space="preserve"> </w:t>
      </w:r>
      <w:r w:rsidR="00E34963" w:rsidRPr="006A08C4">
        <w:rPr>
          <w:rFonts w:ascii="Times New Roman" w:hAnsi="Times New Roman" w:cs="Times New Roman"/>
          <w:sz w:val="24"/>
          <w:szCs w:val="24"/>
        </w:rPr>
        <w:t xml:space="preserve">services écosystémiques </w:t>
      </w:r>
      <w:r w:rsidR="002D1233" w:rsidRPr="006A08C4">
        <w:rPr>
          <w:rFonts w:ascii="Times New Roman" w:hAnsi="Times New Roman" w:cs="Times New Roman"/>
          <w:sz w:val="24"/>
          <w:szCs w:val="24"/>
        </w:rPr>
        <w:t>qu’ils fournissent.</w:t>
      </w:r>
      <w:r w:rsidR="00942F48" w:rsidRPr="006A08C4">
        <w:rPr>
          <w:rFonts w:ascii="Times New Roman" w:hAnsi="Times New Roman" w:cs="Times New Roman"/>
          <w:sz w:val="24"/>
          <w:szCs w:val="24"/>
        </w:rPr>
        <w:t xml:space="preserve"> </w:t>
      </w:r>
      <w:r w:rsidR="00BE4BA7" w:rsidRPr="006A08C4">
        <w:rPr>
          <w:rFonts w:ascii="Times New Roman" w:hAnsi="Times New Roman" w:cs="Times New Roman"/>
          <w:sz w:val="24"/>
          <w:szCs w:val="24"/>
        </w:rPr>
        <w:t xml:space="preserve">L’agroécologie est une approche holistique et intégrée qui applique simultanément des concepts et principes écologiques à la conception et à la gestion de systèmes agricoles durables. Elle cherche à optimiser les interactions entre les plantes, les animaux, les hommes et l’environnement </w:t>
      </w:r>
      <w:r w:rsidR="00BE4BA7"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{"citationID":"aAq2Hzvy","properties":{"formattedCitation":"(FAO, 2022)","plainCitation":"(FAO, 2022)","dontUpdate":true,"noteIndex":0},"citationItems":[{"id":1308,"uris":["http://zotero.org/users/local/8PVI2ykB/items/H3AW3PMT"],"itemData":{"id":1308,"type":"webpage","language":"fr","title":"Plateforme des connaissances sur l'agroécologie | Plateforme des connaissances sur l'agroécologie | Organisation des Nations Unies pour l'alimentation et l'agriculture","URL":"http://www.fao.org/agroecology/home/fr/","author":[{"family":"FAO","given":""}],"accessed":{"date-parts":[["2022",1,27]]},"issued":{"date-parts":[["2022"]]}}}],"schema":"https://github.com/citation-style-language/schema/raw/master/csl-citation.json"} </w:instrText>
      </w:r>
      <w:r w:rsidR="00BE4BA7" w:rsidRPr="006A08C4">
        <w:rPr>
          <w:rFonts w:ascii="Times New Roman" w:hAnsi="Times New Roman" w:cs="Times New Roman"/>
          <w:sz w:val="24"/>
          <w:szCs w:val="24"/>
        </w:rPr>
        <w:fldChar w:fldCharType="separate"/>
      </w:r>
      <w:r w:rsidR="00BE4BA7" w:rsidRPr="006A08C4">
        <w:rPr>
          <w:rFonts w:ascii="Times New Roman" w:hAnsi="Times New Roman" w:cs="Times New Roman"/>
          <w:sz w:val="24"/>
          <w:szCs w:val="24"/>
        </w:rPr>
        <w:t>(FAO, 2022)</w:t>
      </w:r>
      <w:r w:rsidR="00BE4BA7" w:rsidRPr="006A08C4">
        <w:rPr>
          <w:rFonts w:ascii="Times New Roman" w:hAnsi="Times New Roman" w:cs="Times New Roman"/>
          <w:sz w:val="24"/>
          <w:szCs w:val="24"/>
        </w:rPr>
        <w:fldChar w:fldCharType="end"/>
      </w:r>
      <w:r w:rsidR="00BE4BA7" w:rsidRPr="006A08C4">
        <w:rPr>
          <w:rFonts w:ascii="Times New Roman" w:hAnsi="Times New Roman" w:cs="Times New Roman"/>
          <w:sz w:val="24"/>
          <w:szCs w:val="24"/>
        </w:rPr>
        <w:t>. La pertinence de l’agroécologie grandit à mesure que l’on découvre le</w:t>
      </w:r>
      <w:r w:rsidR="00723C5B" w:rsidRPr="006A08C4">
        <w:rPr>
          <w:rFonts w:ascii="Times New Roman" w:hAnsi="Times New Roman" w:cs="Times New Roman"/>
          <w:sz w:val="24"/>
          <w:szCs w:val="24"/>
        </w:rPr>
        <w:t>s</w:t>
      </w:r>
      <w:r w:rsidR="00BE4BA7" w:rsidRPr="006A08C4">
        <w:rPr>
          <w:rFonts w:ascii="Times New Roman" w:hAnsi="Times New Roman" w:cs="Times New Roman"/>
          <w:sz w:val="24"/>
          <w:szCs w:val="24"/>
        </w:rPr>
        <w:t xml:space="preserve"> externalités liées aux pratiques agricoles conventionnelles</w:t>
      </w:r>
      <w:r w:rsidR="00DF1333" w:rsidRPr="006A08C4">
        <w:rPr>
          <w:rFonts w:ascii="Times New Roman" w:hAnsi="Times New Roman" w:cs="Times New Roman"/>
          <w:sz w:val="24"/>
          <w:szCs w:val="24"/>
        </w:rPr>
        <w:t xml:space="preserve"> </w:t>
      </w:r>
      <w:r w:rsidR="009D56A3" w:rsidRPr="006A08C4">
        <w:rPr>
          <w:rFonts w:ascii="Times New Roman" w:hAnsi="Times New Roman" w:cs="Times New Roman"/>
          <w:sz w:val="24"/>
          <w:szCs w:val="24"/>
        </w:rPr>
        <w:fldChar w:fldCharType="begin"/>
      </w:r>
      <w:r w:rsidR="0017691C" w:rsidRPr="006A08C4">
        <w:rPr>
          <w:rFonts w:ascii="Times New Roman" w:hAnsi="Times New Roman" w:cs="Times New Roman"/>
          <w:sz w:val="24"/>
          <w:szCs w:val="24"/>
        </w:rPr>
        <w:instrText xml:space="preserve"> ADDIN ZOTERO_ITEM CSL_CITATION {"citationID":"LePrN3S0","properties":{"formattedCitation":"(M. A. Altieri &amp; Nicholls, 2004a)","plainCitation":"(M. A. Altieri &amp; Nicholls, 2004a)","dontUpdate":true,"noteIndex":0},"citationItems":[{"id":343,"uris":["http://zotero.org/users/local/8PVI2ykB/items/M5PSH2ZJ"],"itemData":{"id":343,"type":"book","abstract":"Explore the latest research on biological control!  Completely updated for 2004, this new edition examines methods for making agricultural systems less susceptible to insect pests. Containing new findings and reports of strategies, Biodiversity and Pest Management in Agroecosystems, Second Edition will show you how pests can be managed by enhancing beneficial biodiversity using agroecological diversification methods.  Biodiversity and Pest Management in Agroecosystems, Second Edition provides you with an essential overview of the role of biodiversity in agriculture and then gets specific, with new and updated information on:  the agroecology of pest management  plant diversity and pest outbreaks within agroecosystems  diversification strategies for pest management  how sustainable farming systems are designed You'll also explore:  the role of plant diversity on the biology of beneficial insects  insect regulation in diverse agroecosystems  manipulation of plant diversity in agroecosystems  ecological and socioeconomic implications The fact is, many modern agroecosystems are unstable as a consequence of constant human intervention in crop systems which ignore ecological principles. With case studies on a variety of crops and pests, Biodiversity and Pest Management in Agroecosystems, Second Edition explores entomological aspects of agriculture and analyzes the ecological basis for the maintenance of biodiversity. It will familiarize you with the theory and practice of enhancing biological pest control in agricultural systems by managing vegetational diversity via multiple cropping, cover cropping, rotations, and other spatial and temporal designs. With studies on intercropping, cover cropping, weed management, and crop-field border vegetation manipulation, this book covers the effects of these diverse systems on pest population density and the mechanisms underlying pest reduction in polycultures. Make it a part of your reference/teaching collection today!","edition":"2","event-place":"Boca Raton","ISBN":"978-1-315-27403-4","note":"DOI: 10.1201/9781482277937","number-of-pages":"252","publisher":"CRC Press","publisher-place":"Boca Raton","title":"Biodiversity and Pest Management in Agroecosystems","author":[{"family":"Altieri","given":"Miguel A."},{"family":"Nicholls","given":"Clara"}],"issued":{"date-parts":[["2004"]]}}}],"schema":"https://github.com/citation-style-language/schema/raw/master/csl-citation.json"} </w:instrText>
      </w:r>
      <w:r w:rsidR="009D56A3" w:rsidRPr="006A08C4">
        <w:rPr>
          <w:rFonts w:ascii="Times New Roman" w:hAnsi="Times New Roman" w:cs="Times New Roman"/>
          <w:sz w:val="24"/>
          <w:szCs w:val="24"/>
        </w:rPr>
        <w:fldChar w:fldCharType="separate"/>
      </w:r>
      <w:r w:rsidR="009D56A3" w:rsidRPr="006A08C4">
        <w:rPr>
          <w:rFonts w:ascii="Times New Roman" w:hAnsi="Times New Roman" w:cs="Times New Roman"/>
          <w:sz w:val="24"/>
        </w:rPr>
        <w:t>(Altieri &amp; Nicholls, 2004a)</w:t>
      </w:r>
      <w:r w:rsidR="009D56A3" w:rsidRPr="006A08C4">
        <w:rPr>
          <w:rFonts w:ascii="Times New Roman" w:hAnsi="Times New Roman" w:cs="Times New Roman"/>
          <w:sz w:val="24"/>
          <w:szCs w:val="24"/>
        </w:rPr>
        <w:fldChar w:fldCharType="end"/>
      </w:r>
      <w:r w:rsidR="00BE4BA7" w:rsidRPr="006A08C4">
        <w:rPr>
          <w:rFonts w:ascii="Times New Roman" w:hAnsi="Times New Roman" w:cs="Times New Roman"/>
          <w:sz w:val="24"/>
          <w:szCs w:val="24"/>
        </w:rPr>
        <w:t xml:space="preserve">. La reconception de nos agroécosystèmes selon les principes de l’agroécologie pourrait favoriser les communautés d’arthropodes, améliorant ainsi la résilience et le bon fonctionnement de nos agroécosystèmes. </w:t>
      </w:r>
    </w:p>
    <w:p w14:paraId="6EB4167A" w14:textId="02427130" w:rsidR="002B7279" w:rsidRPr="006A08C4" w:rsidRDefault="00BE4BA7" w:rsidP="00EC50DC">
      <w:pPr>
        <w:spacing w:line="360" w:lineRule="auto"/>
        <w:jc w:val="both"/>
        <w:rPr>
          <w:rFonts w:ascii="Times New Roman" w:hAnsi="Times New Roman" w:cs="Times New Roman"/>
          <w:noProof/>
          <w:sz w:val="24"/>
          <w:szCs w:val="24"/>
        </w:rPr>
      </w:pPr>
      <w:r w:rsidRPr="006A08C4">
        <w:rPr>
          <w:rFonts w:ascii="Times New Roman" w:hAnsi="Times New Roman" w:cs="Times New Roman"/>
          <w:sz w:val="24"/>
          <w:szCs w:val="24"/>
        </w:rPr>
        <w:t>L’implantation de cultures de couverture (CC) est une pratique agricole qui</w:t>
      </w:r>
      <w:r w:rsidR="008131E4" w:rsidRPr="006A08C4">
        <w:rPr>
          <w:rFonts w:ascii="Times New Roman" w:hAnsi="Times New Roman" w:cs="Times New Roman"/>
          <w:sz w:val="24"/>
          <w:szCs w:val="24"/>
        </w:rPr>
        <w:t xml:space="preserve"> gagne en popularité </w:t>
      </w:r>
      <w:r w:rsidR="008131E4"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{"citationID":"R5SIoweX","properties":{"formattedCitation":"(Vanasse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8131E4"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8131E4" w:rsidRPr="006A08C4">
        <w:rPr>
          <w:rFonts w:ascii="Times New Roman" w:hAnsi="Times New Roman" w:cs="Times New Roman"/>
          <w:sz w:val="24"/>
          <w:szCs w:val="24"/>
        </w:rPr>
        <w:fldChar w:fldCharType="end"/>
      </w:r>
      <w:r w:rsidR="008131E4" w:rsidRPr="006A08C4">
        <w:rPr>
          <w:rFonts w:ascii="Times New Roman" w:hAnsi="Times New Roman" w:cs="Times New Roman"/>
          <w:sz w:val="24"/>
          <w:szCs w:val="24"/>
        </w:rPr>
        <w:t xml:space="preserve"> et qui</w:t>
      </w:r>
      <w:r w:rsidRPr="006A08C4">
        <w:rPr>
          <w:rFonts w:ascii="Times New Roman" w:hAnsi="Times New Roman" w:cs="Times New Roman"/>
          <w:sz w:val="24"/>
          <w:szCs w:val="24"/>
        </w:rPr>
        <w:t xml:space="preserve"> s’inscrit </w:t>
      </w:r>
      <w:r w:rsidR="00942F48" w:rsidRPr="006A08C4">
        <w:rPr>
          <w:rFonts w:ascii="Times New Roman" w:hAnsi="Times New Roman" w:cs="Times New Roman"/>
          <w:sz w:val="24"/>
          <w:szCs w:val="24"/>
        </w:rPr>
        <w:t xml:space="preserve">très bien </w:t>
      </w:r>
      <w:r w:rsidRPr="006A08C4">
        <w:rPr>
          <w:rFonts w:ascii="Times New Roman" w:hAnsi="Times New Roman" w:cs="Times New Roman"/>
          <w:sz w:val="24"/>
          <w:szCs w:val="24"/>
        </w:rPr>
        <w:t xml:space="preserve">dans le cadre de l’agroécologie </w:t>
      </w:r>
      <w:r w:rsidRPr="006A08C4">
        <w:rPr>
          <w:rFonts w:ascii="Times New Roman" w:hAnsi="Times New Roman" w:cs="Times New Roman"/>
          <w:sz w:val="24"/>
          <w:szCs w:val="24"/>
        </w:rPr>
        <w:fldChar w:fldCharType="begin"/>
      </w:r>
      <w:r w:rsidR="001E6589" w:rsidRPr="006A08C4">
        <w:rPr>
          <w:rFonts w:ascii="Times New Roman" w:hAnsi="Times New Roman" w:cs="Times New Roman"/>
          <w:sz w:val="24"/>
          <w:szCs w:val="24"/>
        </w:rPr>
        <w:instrText xml:space="preserve"> ADDIN ZOTERO_ITEM CSL_CITATION {"citationID":"3jtB7ycU","properties":{"formattedCitation":"(Reddy, 2017a)","plainCitation":"(Reddy, 2017a)","noteIndex":0},"citationItems":[{"id":470,"uris":["http://zotero.org/users/local/8PVI2ykB/items/PA7G3CBE"],"itemData":{"id":470,"type":"chapter","abstract":"The cover/green manure crops can be considered as the backbone for any annual cropping system to be sustainable. They are responsible for sustainable farming because of enhancement of organic matter, improvement of soil structure, nitrogen fixation, nutrient enhancement, rooting action, soil and water conservation, soil microbial activity, and pest management. This chapter summarizes different management aspects of insect and mite pests (pollen and nectar source for predators, overwintering habitats for generalist predators, and understory cover crops in orchards), disease pathogens, nematode pests, and weed suppression using cover/green manure crops. The mechanisms involved in insect pest, disease, and weed suppression are also discussed.","container-title":"Agro-ecological Approaches to Pest Management for Sustainable Agriculture","event-place":"Singapore","ISBN":"978-981-10-4325-3","language":"en","note":"DOI: 10.1007/978-981-10-4325-3_7","page":"91-107","publisher":"Springer","publisher-place":"Singapore","source":"Springer Link","title":"Cover/Green Manure Cropping","URL":"https://doi.org/10.1007/978-981-10-4325-3_7","author":[{"family":"Reddy","given":"P. Parvatha"}],"editor":[{"family":"Reddy","given":"P. Parvatha"}],"accessed":{"date-parts":[["2021",10,7]]},"issued":{"date-parts":[["2017"]]}}}],"schema":"https://github.com/citation-style-language/schema/raw/master/csl-citation.json"} </w:instrText>
      </w:r>
      <w:r w:rsidRPr="006A08C4">
        <w:rPr>
          <w:rFonts w:ascii="Times New Roman" w:hAnsi="Times New Roman" w:cs="Times New Roman"/>
          <w:sz w:val="24"/>
          <w:szCs w:val="24"/>
        </w:rPr>
        <w:fldChar w:fldCharType="separate"/>
      </w:r>
      <w:r w:rsidR="001E6589" w:rsidRPr="006A08C4">
        <w:rPr>
          <w:rFonts w:ascii="Times New Roman" w:hAnsi="Times New Roman" w:cs="Times New Roman"/>
          <w:sz w:val="24"/>
        </w:rPr>
        <w:t>(Reddy, 2017a)</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w:t>
      </w:r>
      <w:bookmarkStart w:id="4" w:name="_Hlk101174676"/>
      <w:r w:rsidR="003515E3" w:rsidRPr="006A08C4">
        <w:rPr>
          <w:rFonts w:ascii="Times New Roman" w:hAnsi="Times New Roman" w:cs="Times New Roman"/>
          <w:sz w:val="24"/>
          <w:szCs w:val="24"/>
        </w:rPr>
        <w:t xml:space="preserve"> </w:t>
      </w:r>
      <w:r w:rsidR="00C44EC4" w:rsidRPr="006A08C4">
        <w:rPr>
          <w:rFonts w:ascii="Times New Roman" w:hAnsi="Times New Roman" w:cs="Times New Roman"/>
          <w:sz w:val="24"/>
          <w:szCs w:val="24"/>
        </w:rPr>
        <w:t xml:space="preserve">Les CC </w:t>
      </w:r>
      <w:r w:rsidR="00EC2D10" w:rsidRPr="006A08C4">
        <w:rPr>
          <w:rFonts w:ascii="Times New Roman" w:hAnsi="Times New Roman" w:cs="Times New Roman"/>
          <w:sz w:val="24"/>
          <w:szCs w:val="24"/>
        </w:rPr>
        <w:t xml:space="preserve">sont des </w:t>
      </w:r>
      <w:r w:rsidR="003515E3" w:rsidRPr="006A08C4">
        <w:rPr>
          <w:rFonts w:ascii="Times New Roman" w:hAnsi="Times New Roman" w:cs="Times New Roman"/>
          <w:sz w:val="24"/>
          <w:szCs w:val="24"/>
        </w:rPr>
        <w:t xml:space="preserve">« </w:t>
      </w:r>
      <w:r w:rsidR="00EC2D10" w:rsidRPr="006A08C4">
        <w:rPr>
          <w:rFonts w:ascii="Times New Roman" w:hAnsi="Times New Roman" w:cs="Times New Roman"/>
          <w:sz w:val="24"/>
          <w:szCs w:val="24"/>
        </w:rPr>
        <w:t>cultures établies spécifiquement pour couvrir le sol afin de le protéger contre l’érosion et les pertes d’éléments nutritifs par lessivage et ruissellement. Ces cultures améliorent la qualité des sols, de l’eau et de l’air</w:t>
      </w:r>
      <w:bookmarkEnd w:id="4"/>
      <w:r w:rsidR="00EC2D10" w:rsidRPr="006A08C4">
        <w:rPr>
          <w:rFonts w:ascii="Times New Roman" w:hAnsi="Times New Roman" w:cs="Times New Roman"/>
          <w:sz w:val="24"/>
          <w:szCs w:val="24"/>
        </w:rPr>
        <w:t xml:space="preserve">, le captage, le recyclage et la gestion des éléments nutritifs </w:t>
      </w:r>
      <w:r w:rsidR="00201DAE" w:rsidRPr="006A08C4">
        <w:rPr>
          <w:rFonts w:ascii="Times New Roman" w:hAnsi="Times New Roman" w:cs="Times New Roman"/>
          <w:sz w:val="24"/>
          <w:szCs w:val="24"/>
        </w:rPr>
        <w:t>et</w:t>
      </w:r>
      <w:r w:rsidR="00EC2D10" w:rsidRPr="006A08C4">
        <w:rPr>
          <w:rFonts w:ascii="Times New Roman" w:hAnsi="Times New Roman" w:cs="Times New Roman"/>
          <w:sz w:val="24"/>
          <w:szCs w:val="24"/>
        </w:rPr>
        <w:t xml:space="preserve"> jouent </w:t>
      </w:r>
      <w:r w:rsidRPr="006A08C4">
        <w:rPr>
          <w:rFonts w:ascii="Times New Roman" w:hAnsi="Times New Roman" w:cs="Times New Roman"/>
          <w:sz w:val="24"/>
          <w:szCs w:val="24"/>
        </w:rPr>
        <w:t xml:space="preserve">également </w:t>
      </w:r>
      <w:r w:rsidR="00EC2D10" w:rsidRPr="006A08C4">
        <w:rPr>
          <w:rFonts w:ascii="Times New Roman" w:hAnsi="Times New Roman" w:cs="Times New Roman"/>
          <w:sz w:val="24"/>
          <w:szCs w:val="24"/>
        </w:rPr>
        <w:t>un rôle dans la lutte intégrée contre les ennemis des cultures</w:t>
      </w:r>
      <w:r w:rsidR="003515E3" w:rsidRPr="006A08C4">
        <w:rPr>
          <w:rFonts w:ascii="Times New Roman" w:hAnsi="Times New Roman" w:cs="Times New Roman"/>
          <w:sz w:val="24"/>
          <w:szCs w:val="24"/>
        </w:rPr>
        <w:t xml:space="preserve"> »</w:t>
      </w:r>
      <w:r w:rsidR="006065BC" w:rsidRPr="006A08C4">
        <w:rPr>
          <w:rFonts w:ascii="Times New Roman" w:hAnsi="Times New Roman" w:cs="Times New Roman"/>
          <w:sz w:val="24"/>
          <w:szCs w:val="24"/>
        </w:rPr>
        <w:t xml:space="preserve"> </w:t>
      </w:r>
      <w:r w:rsidR="00EC2D10"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{"citationID":"ILXwbqhI","properties":{"formattedCitation":"(Vanasse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EC2D10"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EC2D10" w:rsidRPr="006A08C4">
        <w:rPr>
          <w:rFonts w:ascii="Times New Roman" w:hAnsi="Times New Roman" w:cs="Times New Roman"/>
          <w:sz w:val="24"/>
          <w:szCs w:val="24"/>
        </w:rPr>
        <w:fldChar w:fldCharType="end"/>
      </w:r>
      <w:r w:rsidR="00A824B3" w:rsidRPr="006A08C4">
        <w:rPr>
          <w:rFonts w:ascii="Times New Roman" w:hAnsi="Times New Roman" w:cs="Times New Roman"/>
          <w:sz w:val="24"/>
          <w:szCs w:val="24"/>
        </w:rPr>
        <w:t>.</w:t>
      </w:r>
      <w:r w:rsidR="00C44EC4" w:rsidRPr="006A08C4">
        <w:rPr>
          <w:rFonts w:ascii="Times New Roman" w:hAnsi="Times New Roman" w:cs="Times New Roman"/>
          <w:sz w:val="24"/>
          <w:szCs w:val="24"/>
        </w:rPr>
        <w:t xml:space="preserve"> </w:t>
      </w:r>
      <w:r w:rsidR="00212B37" w:rsidRPr="006A08C4">
        <w:rPr>
          <w:rFonts w:ascii="Times New Roman" w:hAnsi="Times New Roman" w:cs="Times New Roman"/>
          <w:sz w:val="24"/>
          <w:szCs w:val="24"/>
        </w:rPr>
        <w:t>En fournissant des ressources trophiques (nourriture) et structurales (refuges)</w:t>
      </w:r>
      <w:r w:rsidR="0055167B" w:rsidRPr="006A08C4">
        <w:rPr>
          <w:rFonts w:ascii="Times New Roman" w:hAnsi="Times New Roman" w:cs="Times New Roman"/>
          <w:sz w:val="24"/>
          <w:szCs w:val="24"/>
        </w:rPr>
        <w:t xml:space="preserve"> aux arthropodes</w:t>
      </w:r>
      <w:r w:rsidR="00212B37" w:rsidRPr="006A08C4">
        <w:rPr>
          <w:rFonts w:ascii="Times New Roman" w:hAnsi="Times New Roman" w:cs="Times New Roman"/>
          <w:sz w:val="24"/>
          <w:szCs w:val="24"/>
        </w:rPr>
        <w:t>, les CC ont également le potentiel d’influencer le</w:t>
      </w:r>
      <w:r w:rsidR="0055167B" w:rsidRPr="006A08C4">
        <w:rPr>
          <w:rFonts w:ascii="Times New Roman" w:hAnsi="Times New Roman" w:cs="Times New Roman"/>
          <w:sz w:val="24"/>
          <w:szCs w:val="24"/>
        </w:rPr>
        <w:t>ur</w:t>
      </w:r>
      <w:r w:rsidR="00212B37" w:rsidRPr="006A08C4">
        <w:rPr>
          <w:rFonts w:ascii="Times New Roman" w:hAnsi="Times New Roman" w:cs="Times New Roman"/>
          <w:sz w:val="24"/>
          <w:szCs w:val="24"/>
        </w:rPr>
        <w:t xml:space="preserve">s </w:t>
      </w:r>
      <w:r w:rsidR="00C15F0F" w:rsidRPr="006A08C4">
        <w:rPr>
          <w:rFonts w:ascii="Times New Roman" w:hAnsi="Times New Roman" w:cs="Times New Roman"/>
          <w:sz w:val="24"/>
          <w:szCs w:val="24"/>
        </w:rPr>
        <w:t xml:space="preserve">communautés </w:t>
      </w:r>
      <w:r w:rsidR="00942F48"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{"citationID":"48TWnSaH","properties":{"formattedCitation":"(Iuliano &amp; Gratton, 2020)","plainCitation":"(Iuliano &amp; Gratton, 2020)","noteIndex":0},"citationItems":[{"id":1722,"uris":["http://zotero.org/users/local/8PVI2ykB/items/DUAP6VN5"],"itemData":{"id":1722,"type":"article-journal","abstract":"Conservation biological control (CBC) seeks to promote the occurrence of natural enemies of agricultural pests by managing habitat to provide key resources in and around farm fields. In particular, vegetation diversity may help ensure temporal resource continuity such that natural enemies are less likely to experience detrimental gaps or bottlenecks as they move through and use different habitats. While the conceptual value of resource continuity has long been recognized by CBC researchers and practitioners, empirical studies have tended to focus on snapshots in space and time. Here we review how continuity of trophic (food) and structural (shelter) resources affect natural enemy conservation and pest control outcomes within farm fields and across agricultural landscapes. Key trophic resources include alternative prey and non-prey food (such as floral nectar and pollen), which can bolster natural enemy nutrition when pests are scarce. Vegetative and non-vegetative structural resources can protect enemies when crop fields are disturbed and provide important overwintering habitat in temperate regions. Within fields, non-crop plantings such as wildflower strips or beetle banks are the most popular habitat management strategies, but temporal intercropping, asynchronous planting/harvesting, and the construction of artificial shelters have high potential to contribute to resource continuity. Analogously, semi-natural habitat at the landscape scale may contribute to resource continuity in some cases, but crop diversity, asynchrony, and urban habitat can also be important. Simultaneous consideration of resource diversity and continuity could generate better predictions and more targeted management interventions for particular pest and enemy assemblages. Future research should strive to expand our understanding of natural enemy resource requirements in space and time.","container-title":"Frontiers in Sustainable Food Systems","ISSN":"2571-581X","source":"Frontiers","title":"Temporal Resource (Dis)continuity for Conservation Biological Control: From Field to Landscape Scales","title-short":"Temporal Resource (Dis)continuity for Conservation Biological Control","URL":"https://www.frontiersin.org/article/10.3389/fsufs.2020.00127","volume":"4","author":[{"family":"Iuliano","given":"Benjamin"},{"family":"Gratton","given":"Claudio"}],"accessed":{"date-parts":[["2022",3,5]]},"issued":{"date-parts":[["2020"]]}}}],"schema":"https://github.com/citation-style-language/schema/raw/master/csl-citation.json"} </w:instrText>
      </w:r>
      <w:r w:rsidR="00942F48"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(Iuliano &amp; Gratton, 2020)</w:t>
      </w:r>
      <w:r w:rsidR="00942F48" w:rsidRPr="006A08C4">
        <w:rPr>
          <w:rFonts w:ascii="Times New Roman" w:hAnsi="Times New Roman" w:cs="Times New Roman"/>
          <w:sz w:val="24"/>
          <w:szCs w:val="24"/>
        </w:rPr>
        <w:fldChar w:fldCharType="end"/>
      </w:r>
      <w:r w:rsidR="00212B37" w:rsidRPr="006A08C4">
        <w:rPr>
          <w:rFonts w:ascii="Times New Roman" w:hAnsi="Times New Roman" w:cs="Times New Roman"/>
          <w:sz w:val="24"/>
          <w:szCs w:val="24"/>
        </w:rPr>
        <w:t>. Quel</w:t>
      </w:r>
      <w:r w:rsidR="00412783" w:rsidRPr="006A08C4">
        <w:rPr>
          <w:rFonts w:ascii="Times New Roman" w:hAnsi="Times New Roman" w:cs="Times New Roman"/>
          <w:sz w:val="24"/>
          <w:szCs w:val="24"/>
        </w:rPr>
        <w:t xml:space="preserve">s </w:t>
      </w:r>
      <w:r w:rsidR="00412783" w:rsidRPr="006A08C4">
        <w:rPr>
          <w:rFonts w:ascii="Times New Roman" w:hAnsi="Times New Roman" w:cs="Times New Roman"/>
          <w:sz w:val="24"/>
          <w:szCs w:val="24"/>
        </w:rPr>
        <w:lastRenderedPageBreak/>
        <w:t xml:space="preserve">sont </w:t>
      </w:r>
      <w:r w:rsidR="00212B37" w:rsidRPr="006A08C4">
        <w:rPr>
          <w:rFonts w:ascii="Times New Roman" w:hAnsi="Times New Roman" w:cs="Times New Roman"/>
          <w:sz w:val="24"/>
          <w:szCs w:val="24"/>
        </w:rPr>
        <w:t>donc l</w:t>
      </w:r>
      <w:r w:rsidR="00412783" w:rsidRPr="006A08C4">
        <w:rPr>
          <w:rFonts w:ascii="Times New Roman" w:hAnsi="Times New Roman" w:cs="Times New Roman"/>
          <w:sz w:val="24"/>
          <w:szCs w:val="24"/>
        </w:rPr>
        <w:t xml:space="preserve">es </w:t>
      </w:r>
      <w:r w:rsidR="00212B37" w:rsidRPr="006A08C4">
        <w:rPr>
          <w:rFonts w:ascii="Times New Roman" w:hAnsi="Times New Roman" w:cs="Times New Roman"/>
          <w:sz w:val="24"/>
          <w:szCs w:val="24"/>
        </w:rPr>
        <w:t>impact</w:t>
      </w:r>
      <w:r w:rsidR="00412783" w:rsidRPr="006A08C4">
        <w:rPr>
          <w:rFonts w:ascii="Times New Roman" w:hAnsi="Times New Roman" w:cs="Times New Roman"/>
          <w:sz w:val="24"/>
          <w:szCs w:val="24"/>
        </w:rPr>
        <w:t>s</w:t>
      </w:r>
      <w:r w:rsidR="00212B37" w:rsidRPr="006A08C4">
        <w:rPr>
          <w:rFonts w:ascii="Times New Roman" w:hAnsi="Times New Roman" w:cs="Times New Roman"/>
          <w:sz w:val="24"/>
          <w:szCs w:val="24"/>
        </w:rPr>
        <w:t xml:space="preserve"> de l’implantation de cultures de couvertures sur les communautés d’arthropodes </w:t>
      </w:r>
      <w:r w:rsidR="00AE0BB2" w:rsidRPr="006A08C4">
        <w:rPr>
          <w:rFonts w:ascii="Times New Roman" w:hAnsi="Times New Roman" w:cs="Times New Roman"/>
          <w:sz w:val="24"/>
          <w:szCs w:val="24"/>
        </w:rPr>
        <w:t xml:space="preserve">des agroécosystèmes </w:t>
      </w:r>
      <w:r w:rsidR="00212B37" w:rsidRPr="006A08C4">
        <w:rPr>
          <w:rFonts w:ascii="Times New Roman" w:hAnsi="Times New Roman" w:cs="Times New Roman"/>
          <w:sz w:val="24"/>
          <w:szCs w:val="24"/>
        </w:rPr>
        <w:t>en milieu tempéré?</w:t>
      </w:r>
    </w:p>
    <w:p w14:paraId="3A82C5B0" w14:textId="2482010A" w:rsidR="00A94BCD" w:rsidRPr="006A08C4" w:rsidRDefault="004F2163" w:rsidP="00555D94">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Pour répondre à cette question, l</w:t>
      </w:r>
      <w:r w:rsidR="002B21FF" w:rsidRPr="006A08C4">
        <w:rPr>
          <w:rFonts w:ascii="Times New Roman" w:hAnsi="Times New Roman" w:cs="Times New Roman"/>
          <w:sz w:val="24"/>
          <w:szCs w:val="24"/>
        </w:rPr>
        <w:t>es</w:t>
      </w:r>
      <w:r w:rsidR="005D3973" w:rsidRPr="006A08C4">
        <w:rPr>
          <w:rFonts w:ascii="Times New Roman" w:hAnsi="Times New Roman" w:cs="Times New Roman"/>
          <w:sz w:val="24"/>
          <w:szCs w:val="24"/>
        </w:rPr>
        <w:t xml:space="preserve"> principaux groupes d’arthropodes pertinents</w:t>
      </w:r>
      <w:r w:rsidR="00BF4231" w:rsidRPr="006A08C4">
        <w:rPr>
          <w:rFonts w:ascii="Times New Roman" w:hAnsi="Times New Roman" w:cs="Times New Roman"/>
          <w:sz w:val="24"/>
          <w:szCs w:val="24"/>
        </w:rPr>
        <w:t xml:space="preserve"> à l’agriculture</w:t>
      </w:r>
      <w:r w:rsidR="005D3973" w:rsidRPr="006A08C4">
        <w:rPr>
          <w:rFonts w:ascii="Times New Roman" w:hAnsi="Times New Roman" w:cs="Times New Roman"/>
          <w:sz w:val="24"/>
          <w:szCs w:val="24"/>
        </w:rPr>
        <w:t xml:space="preserve"> seront </w:t>
      </w:r>
      <w:r w:rsidR="002B21FF" w:rsidRPr="006A08C4">
        <w:rPr>
          <w:rFonts w:ascii="Times New Roman" w:hAnsi="Times New Roman" w:cs="Times New Roman"/>
          <w:sz w:val="24"/>
          <w:szCs w:val="24"/>
        </w:rPr>
        <w:t xml:space="preserve">d’abord </w:t>
      </w:r>
      <w:r w:rsidR="00A028AC" w:rsidRPr="006A08C4">
        <w:rPr>
          <w:rFonts w:ascii="Times New Roman" w:hAnsi="Times New Roman" w:cs="Times New Roman"/>
          <w:sz w:val="24"/>
          <w:szCs w:val="24"/>
        </w:rPr>
        <w:t>présentés</w:t>
      </w:r>
      <w:r w:rsidR="005D3973" w:rsidRPr="006A08C4">
        <w:rPr>
          <w:rFonts w:ascii="Times New Roman" w:hAnsi="Times New Roman" w:cs="Times New Roman"/>
          <w:sz w:val="24"/>
          <w:szCs w:val="24"/>
        </w:rPr>
        <w:t xml:space="preserve">. </w:t>
      </w:r>
      <w:r w:rsidR="005B642A" w:rsidRPr="006A08C4">
        <w:rPr>
          <w:rFonts w:ascii="Times New Roman" w:hAnsi="Times New Roman" w:cs="Times New Roman"/>
          <w:sz w:val="24"/>
          <w:szCs w:val="24"/>
        </w:rPr>
        <w:t>L</w:t>
      </w:r>
      <w:r w:rsidR="00CC7B25" w:rsidRPr="006A08C4">
        <w:rPr>
          <w:rFonts w:ascii="Times New Roman" w:hAnsi="Times New Roman" w:cs="Times New Roman"/>
          <w:sz w:val="24"/>
          <w:szCs w:val="24"/>
        </w:rPr>
        <w:t xml:space="preserve">’impact des CC sur les communautés d’arthropodes sera </w:t>
      </w:r>
      <w:r w:rsidR="005D3973" w:rsidRPr="006A08C4">
        <w:rPr>
          <w:rFonts w:ascii="Times New Roman" w:hAnsi="Times New Roman" w:cs="Times New Roman"/>
          <w:sz w:val="24"/>
          <w:szCs w:val="24"/>
        </w:rPr>
        <w:t xml:space="preserve">ensuite </w:t>
      </w:r>
      <w:r w:rsidR="00CC7B25" w:rsidRPr="006A08C4">
        <w:rPr>
          <w:rFonts w:ascii="Times New Roman" w:hAnsi="Times New Roman" w:cs="Times New Roman"/>
          <w:sz w:val="24"/>
          <w:szCs w:val="24"/>
        </w:rPr>
        <w:t xml:space="preserve">exploré selon différents systèmes d’implantation. </w:t>
      </w:r>
      <w:r w:rsidR="00174136" w:rsidRPr="006A08C4">
        <w:rPr>
          <w:rFonts w:ascii="Times New Roman" w:hAnsi="Times New Roman" w:cs="Times New Roman"/>
          <w:sz w:val="24"/>
          <w:szCs w:val="24"/>
        </w:rPr>
        <w:t xml:space="preserve">Les différents systèmes </w:t>
      </w:r>
      <w:r w:rsidR="00E8490B" w:rsidRPr="006A08C4">
        <w:rPr>
          <w:rFonts w:ascii="Times New Roman" w:hAnsi="Times New Roman" w:cs="Times New Roman"/>
          <w:sz w:val="24"/>
          <w:szCs w:val="24"/>
        </w:rPr>
        <w:t>traités</w:t>
      </w:r>
      <w:r w:rsidR="00EE4D75" w:rsidRPr="006A08C4">
        <w:rPr>
          <w:rFonts w:ascii="Times New Roman" w:hAnsi="Times New Roman" w:cs="Times New Roman"/>
          <w:sz w:val="24"/>
          <w:szCs w:val="24"/>
        </w:rPr>
        <w:t xml:space="preserve"> seront</w:t>
      </w:r>
      <w:r w:rsidR="00CC7B25" w:rsidRPr="006A08C4">
        <w:rPr>
          <w:rFonts w:ascii="Times New Roman" w:hAnsi="Times New Roman" w:cs="Times New Roman"/>
          <w:sz w:val="24"/>
          <w:szCs w:val="24"/>
        </w:rPr>
        <w:t xml:space="preserve"> les cultures intercalaires, les cultures en dérobée</w:t>
      </w:r>
      <w:r w:rsidR="00EE4D75" w:rsidRPr="006A08C4">
        <w:rPr>
          <w:rFonts w:ascii="Times New Roman" w:hAnsi="Times New Roman" w:cs="Times New Roman"/>
          <w:sz w:val="24"/>
          <w:szCs w:val="24"/>
        </w:rPr>
        <w:t xml:space="preserve"> et</w:t>
      </w:r>
      <w:r w:rsidR="00CC7B25" w:rsidRPr="006A08C4">
        <w:rPr>
          <w:rFonts w:ascii="Times New Roman" w:hAnsi="Times New Roman" w:cs="Times New Roman"/>
          <w:sz w:val="24"/>
          <w:szCs w:val="24"/>
        </w:rPr>
        <w:t xml:space="preserve"> les cultures de pleine saison</w:t>
      </w:r>
      <w:r w:rsidR="00EE4D75" w:rsidRPr="006A08C4">
        <w:rPr>
          <w:rFonts w:ascii="Times New Roman" w:hAnsi="Times New Roman" w:cs="Times New Roman"/>
          <w:sz w:val="24"/>
          <w:szCs w:val="24"/>
        </w:rPr>
        <w:t>.</w:t>
      </w:r>
      <w:r w:rsidR="00662231" w:rsidRPr="006A08C4">
        <w:rPr>
          <w:rFonts w:ascii="Times New Roman" w:hAnsi="Times New Roman" w:cs="Times New Roman"/>
          <w:sz w:val="24"/>
          <w:szCs w:val="24"/>
        </w:rPr>
        <w:t xml:space="preserve"> </w:t>
      </w:r>
      <w:r w:rsidR="00EE4D75" w:rsidRPr="006A08C4">
        <w:rPr>
          <w:rFonts w:ascii="Times New Roman" w:hAnsi="Times New Roman" w:cs="Times New Roman"/>
          <w:sz w:val="24"/>
          <w:szCs w:val="24"/>
        </w:rPr>
        <w:t>L’impact de</w:t>
      </w:r>
      <w:r w:rsidR="007D5178" w:rsidRPr="006A08C4">
        <w:rPr>
          <w:rFonts w:ascii="Times New Roman" w:hAnsi="Times New Roman" w:cs="Times New Roman"/>
          <w:sz w:val="24"/>
          <w:szCs w:val="24"/>
        </w:rPr>
        <w:t xml:space="preserve">s différentes méthodes de </w:t>
      </w:r>
      <w:r w:rsidR="00EE4D75" w:rsidRPr="006A08C4">
        <w:rPr>
          <w:rFonts w:ascii="Times New Roman" w:hAnsi="Times New Roman" w:cs="Times New Roman"/>
          <w:sz w:val="24"/>
          <w:szCs w:val="24"/>
        </w:rPr>
        <w:t xml:space="preserve">destruction des CC </w:t>
      </w:r>
      <w:r w:rsidR="00411A2E" w:rsidRPr="006A08C4">
        <w:rPr>
          <w:rFonts w:ascii="Times New Roman" w:hAnsi="Times New Roman" w:cs="Times New Roman"/>
          <w:sz w:val="24"/>
          <w:szCs w:val="24"/>
        </w:rPr>
        <w:t xml:space="preserve">sur les communautés d’arthropodes </w:t>
      </w:r>
      <w:r w:rsidR="00EE4D75" w:rsidRPr="006A08C4">
        <w:rPr>
          <w:rFonts w:ascii="Times New Roman" w:hAnsi="Times New Roman" w:cs="Times New Roman"/>
          <w:sz w:val="24"/>
          <w:szCs w:val="24"/>
        </w:rPr>
        <w:t xml:space="preserve">sera </w:t>
      </w:r>
      <w:r w:rsidR="00A028AC" w:rsidRPr="006A08C4">
        <w:rPr>
          <w:rFonts w:ascii="Times New Roman" w:hAnsi="Times New Roman" w:cs="Times New Roman"/>
          <w:sz w:val="24"/>
          <w:szCs w:val="24"/>
        </w:rPr>
        <w:t>ensuite</w:t>
      </w:r>
      <w:r w:rsidR="002B21FF" w:rsidRPr="006A08C4">
        <w:rPr>
          <w:rFonts w:ascii="Times New Roman" w:hAnsi="Times New Roman" w:cs="Times New Roman"/>
          <w:sz w:val="24"/>
          <w:szCs w:val="24"/>
        </w:rPr>
        <w:t xml:space="preserve"> </w:t>
      </w:r>
      <w:r w:rsidR="00EE4D75" w:rsidRPr="006A08C4">
        <w:rPr>
          <w:rFonts w:ascii="Times New Roman" w:hAnsi="Times New Roman" w:cs="Times New Roman"/>
          <w:sz w:val="24"/>
          <w:szCs w:val="24"/>
        </w:rPr>
        <w:t>abordé</w:t>
      </w:r>
      <w:r w:rsidR="00B34298" w:rsidRPr="006A08C4">
        <w:rPr>
          <w:rFonts w:ascii="Times New Roman" w:hAnsi="Times New Roman" w:cs="Times New Roman"/>
          <w:sz w:val="24"/>
          <w:szCs w:val="24"/>
        </w:rPr>
        <w:t>.</w:t>
      </w:r>
      <w:r w:rsidR="00A028AC" w:rsidRPr="006A08C4">
        <w:rPr>
          <w:rFonts w:ascii="Times New Roman" w:hAnsi="Times New Roman" w:cs="Times New Roman"/>
          <w:sz w:val="24"/>
          <w:szCs w:val="24"/>
        </w:rPr>
        <w:t xml:space="preserve"> </w:t>
      </w:r>
      <w:r w:rsidR="00E37EF6" w:rsidRPr="006A08C4">
        <w:rPr>
          <w:rFonts w:ascii="Times New Roman" w:hAnsi="Times New Roman" w:cs="Times New Roman"/>
          <w:sz w:val="24"/>
          <w:szCs w:val="24"/>
        </w:rPr>
        <w:t xml:space="preserve">Le tout sera </w:t>
      </w:r>
      <w:r w:rsidR="00A42135" w:rsidRPr="006A08C4">
        <w:rPr>
          <w:rFonts w:ascii="Times New Roman" w:hAnsi="Times New Roman" w:cs="Times New Roman"/>
          <w:sz w:val="24"/>
          <w:szCs w:val="24"/>
        </w:rPr>
        <w:t>suivi d’une conclusion.</w:t>
      </w:r>
    </w:p>
    <w:p w14:paraId="108E2C8E" w14:textId="77777777" w:rsidR="00555D94" w:rsidRPr="006A08C4" w:rsidRDefault="00555D94" w:rsidP="00555D94">
      <w:pPr>
        <w:spacing w:line="360" w:lineRule="auto"/>
        <w:jc w:val="both"/>
        <w:rPr>
          <w:rFonts w:ascii="Times New Roman" w:hAnsi="Times New Roman" w:cs="Times New Roman"/>
          <w:sz w:val="24"/>
          <w:szCs w:val="24"/>
        </w:rPr>
      </w:pPr>
    </w:p>
    <w:p w14:paraId="3494196D" w14:textId="6AC6AD3F" w:rsidR="00CB4B3F" w:rsidRPr="006A08C4" w:rsidRDefault="00BC5B4F" w:rsidP="00BC5B4F">
      <w:pPr>
        <w:pStyle w:val="Titre1"/>
        <w:rPr>
          <w:rFonts w:ascii="Times New Roman" w:hAnsi="Times New Roman" w:cs="Times New Roman"/>
        </w:rPr>
      </w:pPr>
      <w:bookmarkStart w:id="5" w:name="_Toc124001318"/>
      <w:r w:rsidRPr="006A08C4">
        <w:rPr>
          <w:rFonts w:ascii="Times New Roman" w:hAnsi="Times New Roman" w:cs="Times New Roman"/>
        </w:rPr>
        <w:t xml:space="preserve">1. </w:t>
      </w:r>
      <w:r w:rsidR="00A94BCD" w:rsidRPr="006A08C4">
        <w:rPr>
          <w:rFonts w:ascii="Times New Roman" w:hAnsi="Times New Roman" w:cs="Times New Roman"/>
        </w:rPr>
        <w:t>Les arthropodes dans l’agroécosystème</w:t>
      </w:r>
      <w:bookmarkEnd w:id="5"/>
    </w:p>
    <w:p w14:paraId="255EF59A" w14:textId="77777777" w:rsidR="00E678CF" w:rsidRPr="006A08C4" w:rsidRDefault="00165C59" w:rsidP="00E678CF">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Les arthropodes</w:t>
      </w:r>
      <w:r w:rsidR="00A84194" w:rsidRPr="006A08C4">
        <w:rPr>
          <w:rFonts w:ascii="Times New Roman" w:hAnsi="Times New Roman" w:cs="Times New Roman"/>
          <w:sz w:val="24"/>
          <w:szCs w:val="24"/>
        </w:rPr>
        <w:t xml:space="preserve"> forment un embranchement qui comprend les hexapodes (insectes), les myriapodes (mille-pattes</w:t>
      </w:r>
      <w:r w:rsidR="008729EE" w:rsidRPr="006A08C4">
        <w:rPr>
          <w:rFonts w:ascii="Times New Roman" w:hAnsi="Times New Roman" w:cs="Times New Roman"/>
          <w:sz w:val="24"/>
          <w:szCs w:val="24"/>
        </w:rPr>
        <w:t xml:space="preserve"> et centipèdes</w:t>
      </w:r>
      <w:r w:rsidR="004C36CA" w:rsidRPr="006A08C4">
        <w:rPr>
          <w:rFonts w:ascii="Times New Roman" w:hAnsi="Times New Roman" w:cs="Times New Roman"/>
          <w:sz w:val="24"/>
          <w:szCs w:val="24"/>
        </w:rPr>
        <w:t>)</w:t>
      </w:r>
      <w:r w:rsidR="00A84194" w:rsidRPr="006A08C4">
        <w:rPr>
          <w:rFonts w:ascii="Times New Roman" w:hAnsi="Times New Roman" w:cs="Times New Roman"/>
          <w:sz w:val="24"/>
          <w:szCs w:val="24"/>
        </w:rPr>
        <w:t>, les crustacés</w:t>
      </w:r>
      <w:r w:rsidR="001B2019" w:rsidRPr="006A08C4">
        <w:rPr>
          <w:rFonts w:ascii="Times New Roman" w:hAnsi="Times New Roman" w:cs="Times New Roman"/>
          <w:sz w:val="24"/>
          <w:szCs w:val="24"/>
        </w:rPr>
        <w:t xml:space="preserve"> </w:t>
      </w:r>
      <w:r w:rsidR="00EC4E01" w:rsidRPr="006A08C4">
        <w:rPr>
          <w:rFonts w:ascii="Times New Roman" w:hAnsi="Times New Roman" w:cs="Times New Roman"/>
          <w:sz w:val="24"/>
          <w:szCs w:val="24"/>
        </w:rPr>
        <w:t>(cloportes)</w:t>
      </w:r>
      <w:r w:rsidR="00A84194" w:rsidRPr="006A08C4">
        <w:rPr>
          <w:rFonts w:ascii="Times New Roman" w:hAnsi="Times New Roman" w:cs="Times New Roman"/>
          <w:sz w:val="24"/>
          <w:szCs w:val="24"/>
        </w:rPr>
        <w:t xml:space="preserve"> et les chélicérates (araignées</w:t>
      </w:r>
      <w:r w:rsidR="008729EE" w:rsidRPr="006A08C4">
        <w:rPr>
          <w:rFonts w:ascii="Times New Roman" w:hAnsi="Times New Roman" w:cs="Times New Roman"/>
          <w:sz w:val="24"/>
          <w:szCs w:val="24"/>
        </w:rPr>
        <w:t xml:space="preserve"> et acariens</w:t>
      </w:r>
      <w:r w:rsidR="00A84194" w:rsidRPr="006A08C4">
        <w:rPr>
          <w:rFonts w:ascii="Times New Roman" w:hAnsi="Times New Roman" w:cs="Times New Roman"/>
          <w:sz w:val="24"/>
          <w:szCs w:val="24"/>
        </w:rPr>
        <w:t>).</w:t>
      </w:r>
      <w:r w:rsidR="002815F8" w:rsidRPr="006A08C4">
        <w:rPr>
          <w:rFonts w:ascii="Times New Roman" w:hAnsi="Times New Roman" w:cs="Times New Roman"/>
          <w:sz w:val="24"/>
          <w:szCs w:val="24"/>
        </w:rPr>
        <w:t xml:space="preserve"> À eux seuls, les arthropodes constitueraient 81</w:t>
      </w:r>
      <w:r w:rsidR="00CD2A03" w:rsidRPr="006A08C4">
        <w:rPr>
          <w:rFonts w:ascii="Times New Roman" w:hAnsi="Times New Roman" w:cs="Times New Roman"/>
          <w:sz w:val="24"/>
          <w:szCs w:val="24"/>
        </w:rPr>
        <w:t>,</w:t>
      </w:r>
      <w:r w:rsidR="002815F8" w:rsidRPr="006A08C4">
        <w:rPr>
          <w:rFonts w:ascii="Times New Roman" w:hAnsi="Times New Roman" w:cs="Times New Roman"/>
          <w:sz w:val="24"/>
          <w:szCs w:val="24"/>
        </w:rPr>
        <w:t>5</w:t>
      </w:r>
      <w:r w:rsidR="00A0430B" w:rsidRPr="006A08C4">
        <w:rPr>
          <w:rFonts w:ascii="Times New Roman" w:hAnsi="Times New Roman" w:cs="Times New Roman"/>
          <w:sz w:val="24"/>
          <w:szCs w:val="24"/>
        </w:rPr>
        <w:t xml:space="preserve"> </w:t>
      </w:r>
      <w:r w:rsidR="002815F8" w:rsidRPr="006A08C4">
        <w:rPr>
          <w:rFonts w:ascii="Times New Roman" w:hAnsi="Times New Roman" w:cs="Times New Roman"/>
          <w:sz w:val="24"/>
          <w:szCs w:val="24"/>
        </w:rPr>
        <w:t>% de toutes les espèces animales</w:t>
      </w:r>
      <w:r w:rsidR="00D16E6C" w:rsidRPr="006A08C4">
        <w:rPr>
          <w:rFonts w:ascii="Times New Roman" w:hAnsi="Times New Roman" w:cs="Times New Roman"/>
          <w:sz w:val="24"/>
          <w:szCs w:val="24"/>
        </w:rPr>
        <w:t xml:space="preserve"> de la planète</w:t>
      </w:r>
      <w:r w:rsidR="002815F8" w:rsidRPr="006A08C4">
        <w:rPr>
          <w:rFonts w:ascii="Times New Roman" w:hAnsi="Times New Roman" w:cs="Times New Roman"/>
          <w:sz w:val="24"/>
          <w:szCs w:val="24"/>
        </w:rPr>
        <w:t xml:space="preserve"> </w:t>
      </w:r>
      <w:r w:rsidR="002815F8"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{"citationID":"hENw04Sb","properties":{"formattedCitation":"(Brusca et al., 2016)","plainCitation":"(Brusca et al., 2016)","noteIndex":0},"citationItems":[{"id":1317,"uris":["http://zotero.org/users/local/8PVI2ykB/items/D3S56G66"],"itemData":{"id":1317,"type":"book","abstract":"\"For each of 32 currently recognized phyla, Invertebrates, Third Edition presents detailed classifications, taxonomic synopses, updated information on general biology and anatomy, and current phylogenetic hypotheses. Chapters are organized around the \"new animal phylogeny,\" along with basic background on invertebrates. Illustrated with abundant line drawings, color photos, boxes, and tables\"--","call-number":"QL362 .B924 2016","edition":"Third edition","event-place":"Sunderland, Massachusetts U.S.A","ISBN":"978-1-60535-375-3","number-of-pages":"1104","publisher":"Sinauer Associates, Inc., Publishers","publisher-place":"Sunderland, Massachusetts U.S.A","source":"Library of Congress ISBN","title":"Invertebrates","author":[{"family":"Brusca","given":"Richard C."},{"family":"Moore","given":"Wendy"},{"family":"Shuster","given":"Stephen M."}],"issued":{"date-parts":[["2016"]]}}}],"schema":"https://github.com/citation-style-language/schema/raw/master/csl-citation.json"} </w:instrText>
      </w:r>
      <w:r w:rsidR="002815F8"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(Brusca et al., 2016)</w:t>
      </w:r>
      <w:r w:rsidR="002815F8" w:rsidRPr="006A08C4">
        <w:rPr>
          <w:rFonts w:ascii="Times New Roman" w:hAnsi="Times New Roman" w:cs="Times New Roman"/>
          <w:sz w:val="24"/>
          <w:szCs w:val="24"/>
        </w:rPr>
        <w:fldChar w:fldCharType="end"/>
      </w:r>
      <w:r w:rsidR="002815F8" w:rsidRPr="006A08C4">
        <w:rPr>
          <w:rFonts w:ascii="Times New Roman" w:hAnsi="Times New Roman" w:cs="Times New Roman"/>
          <w:sz w:val="24"/>
          <w:szCs w:val="24"/>
        </w:rPr>
        <w:t xml:space="preserve">. </w:t>
      </w:r>
      <w:r w:rsidR="002A5046" w:rsidRPr="006A08C4">
        <w:rPr>
          <w:rFonts w:ascii="Times New Roman" w:hAnsi="Times New Roman" w:cs="Times New Roman"/>
          <w:sz w:val="24"/>
          <w:szCs w:val="24"/>
        </w:rPr>
        <w:t xml:space="preserve">Étant donné leur grand nombre et leur </w:t>
      </w:r>
      <w:r w:rsidR="00642D8D" w:rsidRPr="006A08C4">
        <w:rPr>
          <w:rFonts w:ascii="Times New Roman" w:hAnsi="Times New Roman" w:cs="Times New Roman"/>
          <w:sz w:val="24"/>
          <w:szCs w:val="24"/>
        </w:rPr>
        <w:t xml:space="preserve">grande variété intra et inter spécifique, les arthropodes ont une importance fonctionnelle énorme </w:t>
      </w:r>
      <w:r w:rsidR="00D16E6C" w:rsidRPr="006A08C4">
        <w:rPr>
          <w:rFonts w:ascii="Times New Roman" w:hAnsi="Times New Roman" w:cs="Times New Roman"/>
          <w:sz w:val="24"/>
          <w:szCs w:val="24"/>
        </w:rPr>
        <w:t>pour les écosystèmes terrestres</w:t>
      </w:r>
      <w:r w:rsidR="001D7C81" w:rsidRPr="006A08C4">
        <w:rPr>
          <w:rFonts w:ascii="Times New Roman" w:hAnsi="Times New Roman" w:cs="Times New Roman"/>
          <w:sz w:val="24"/>
          <w:szCs w:val="24"/>
        </w:rPr>
        <w:t xml:space="preserve"> </w:t>
      </w:r>
      <w:r w:rsidR="00642D8D"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{"citationID":"i6RRcmhP","properties":{"formattedCitation":"(Samways, 1993)","plainCitation":"(Samways, 1993)","noteIndex":0},"citationItems":[{"id":1368,"uris":["http://zotero.org/users/local/8PVI2ykB/items/HHPZC5C8"],"itemData":{"id":1368,"type":"article-journal","container-title":"Biodiversity and Conservation","DOI":"10.1007/BF00056672","ISSN":"0960-3115, 1572-9710","issue":"3","journalAbbreviation":"Biodivers Conserv","language":"en","page":"258-282","source":"DOI.org (Crossref)","title":"Insects in biodiversity conservation: some perspectives and directives","title-short":"Insects in biodiversity conservation","volume":"2","author":[{"family":"Samways","given":"Michael J."}],"issued":{"date-parts":[["1993",6]]}}}],"schema":"https://github.com/citation-style-language/schema/raw/master/csl-citation.json"} </w:instrText>
      </w:r>
      <w:r w:rsidR="00642D8D"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(Samways, 1993)</w:t>
      </w:r>
      <w:r w:rsidR="00642D8D" w:rsidRPr="006A08C4">
        <w:rPr>
          <w:rFonts w:ascii="Times New Roman" w:hAnsi="Times New Roman" w:cs="Times New Roman"/>
          <w:sz w:val="24"/>
          <w:szCs w:val="24"/>
        </w:rPr>
        <w:fldChar w:fldCharType="end"/>
      </w:r>
      <w:r w:rsidR="00642D8D" w:rsidRPr="006A08C4">
        <w:rPr>
          <w:rFonts w:ascii="Times New Roman" w:hAnsi="Times New Roman" w:cs="Times New Roman"/>
          <w:sz w:val="24"/>
          <w:szCs w:val="24"/>
        </w:rPr>
        <w:t>.</w:t>
      </w:r>
    </w:p>
    <w:p w14:paraId="3346AC2C" w14:textId="2B5635E9" w:rsidR="00CD2A03" w:rsidRPr="006A08C4" w:rsidRDefault="00CD2A03" w:rsidP="00E678CF">
      <w:pPr>
        <w:pStyle w:val="Titre2"/>
        <w:rPr>
          <w:rFonts w:ascii="Times New Roman" w:hAnsi="Times New Roman" w:cs="Times New Roman"/>
          <w:sz w:val="24"/>
          <w:szCs w:val="24"/>
        </w:rPr>
      </w:pPr>
      <w:bookmarkStart w:id="6" w:name="_Toc124001319"/>
      <w:r w:rsidRPr="006A08C4">
        <w:rPr>
          <w:rFonts w:ascii="Times New Roman" w:hAnsi="Times New Roman" w:cs="Times New Roman"/>
        </w:rPr>
        <w:t xml:space="preserve">1.1 </w:t>
      </w:r>
      <w:r w:rsidR="00615DDA" w:rsidRPr="006A08C4">
        <w:rPr>
          <w:rFonts w:ascii="Times New Roman" w:hAnsi="Times New Roman" w:cs="Times New Roman"/>
        </w:rPr>
        <w:t>Ravageurs</w:t>
      </w:r>
      <w:bookmarkEnd w:id="6"/>
    </w:p>
    <w:p w14:paraId="51C7C69D" w14:textId="404FBE74" w:rsidR="008703EF" w:rsidRPr="006A08C4" w:rsidRDefault="002815F8"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En agriculture conventionnelle, nous avons généralement l’habitude </w:t>
      </w:r>
      <w:r w:rsidR="00D35610" w:rsidRPr="006A08C4">
        <w:rPr>
          <w:rFonts w:ascii="Times New Roman" w:hAnsi="Times New Roman" w:cs="Times New Roman"/>
          <w:sz w:val="24"/>
          <w:szCs w:val="24"/>
        </w:rPr>
        <w:t>de</w:t>
      </w:r>
      <w:r w:rsidR="00E013ED" w:rsidRPr="006A08C4">
        <w:rPr>
          <w:rFonts w:ascii="Times New Roman" w:hAnsi="Times New Roman" w:cs="Times New Roman"/>
          <w:sz w:val="24"/>
          <w:szCs w:val="24"/>
        </w:rPr>
        <w:t xml:space="preserve"> </w:t>
      </w:r>
      <w:r w:rsidRPr="006A08C4">
        <w:rPr>
          <w:rFonts w:ascii="Times New Roman" w:hAnsi="Times New Roman" w:cs="Times New Roman"/>
          <w:sz w:val="24"/>
          <w:szCs w:val="24"/>
        </w:rPr>
        <w:t>considérer les arthropodes comme des ennemis des cultures</w:t>
      </w:r>
      <w:r w:rsidR="00FC05E7" w:rsidRPr="006A08C4">
        <w:rPr>
          <w:rFonts w:ascii="Times New Roman" w:hAnsi="Times New Roman" w:cs="Times New Roman"/>
          <w:sz w:val="24"/>
          <w:szCs w:val="24"/>
        </w:rPr>
        <w:t xml:space="preserve">. </w:t>
      </w:r>
      <w:r w:rsidR="00E90922" w:rsidRPr="006A08C4">
        <w:rPr>
          <w:rFonts w:ascii="Times New Roman" w:hAnsi="Times New Roman" w:cs="Times New Roman"/>
          <w:sz w:val="24"/>
          <w:szCs w:val="24"/>
        </w:rPr>
        <w:t xml:space="preserve">Ce raisonnement n’est pas sans fondement étant donné que </w:t>
      </w:r>
      <w:r w:rsidR="0093551B" w:rsidRPr="006A08C4">
        <w:rPr>
          <w:rFonts w:ascii="Times New Roman" w:hAnsi="Times New Roman" w:cs="Times New Roman"/>
          <w:sz w:val="24"/>
          <w:szCs w:val="24"/>
        </w:rPr>
        <w:t>80</w:t>
      </w:r>
      <w:r w:rsidR="00A0430B" w:rsidRPr="006A08C4">
        <w:rPr>
          <w:rFonts w:ascii="Times New Roman" w:hAnsi="Times New Roman" w:cs="Times New Roman"/>
          <w:sz w:val="24"/>
          <w:szCs w:val="24"/>
        </w:rPr>
        <w:t xml:space="preserve"> </w:t>
      </w:r>
      <w:r w:rsidR="0093551B" w:rsidRPr="006A08C4">
        <w:rPr>
          <w:rFonts w:ascii="Times New Roman" w:hAnsi="Times New Roman" w:cs="Times New Roman"/>
          <w:sz w:val="24"/>
          <w:szCs w:val="24"/>
        </w:rPr>
        <w:t xml:space="preserve">% des espèces animales nuisibles aux cultures sont des arthropodes </w:t>
      </w:r>
      <w:r w:rsidR="0093551B"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{"citationID":"FaNvNHIl","properties":{"formattedCitation":"(Doucet, 2017)","plainCitation":"(Doucet, 2017)","noteIndex":0},"citationItems":[{"id":1351,"uris":["http://zotero.org/users/local/8PVI2ykB/items/THZC3U5M"],"itemData":{"id":1351,"type":"book","call-number":"632.7","collection-title":"La science agricole","event-place":"Austin (Québec) Escalquens","ISBN":"978-2-921416-87-0","language":"fre","publisher":"Berger DG diffusion","publisher-place":"Austin (Québec) Escalquens","source":"BnF ISBN","title":"Les insectes d'intérêt agricole","author":[{"family":"Doucet","given":"Roger"}],"issued":{"date-parts":[["2017"]]}}}],"schema":"https://github.com/citation-style-language/schema/raw/master/csl-citation.json"} </w:instrText>
      </w:r>
      <w:r w:rsidR="0093551B"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(Doucet, 2017)</w:t>
      </w:r>
      <w:r w:rsidR="0093551B" w:rsidRPr="006A08C4">
        <w:rPr>
          <w:rFonts w:ascii="Times New Roman" w:hAnsi="Times New Roman" w:cs="Times New Roman"/>
          <w:sz w:val="24"/>
          <w:szCs w:val="24"/>
        </w:rPr>
        <w:fldChar w:fldCharType="end"/>
      </w:r>
      <w:r w:rsidR="0093551B" w:rsidRPr="006A08C4">
        <w:rPr>
          <w:rFonts w:ascii="Times New Roman" w:hAnsi="Times New Roman" w:cs="Times New Roman"/>
          <w:sz w:val="24"/>
          <w:szCs w:val="24"/>
        </w:rPr>
        <w:t xml:space="preserve">. </w:t>
      </w:r>
      <w:r w:rsidR="00E90922" w:rsidRPr="006A08C4">
        <w:rPr>
          <w:rFonts w:ascii="Times New Roman" w:hAnsi="Times New Roman" w:cs="Times New Roman"/>
          <w:sz w:val="24"/>
          <w:szCs w:val="24"/>
        </w:rPr>
        <w:t>Tout dépendant de l’espèce, certains se nourrissent des récoltes, transmettent des maladies ou compromettent les rendements en s’attaquant aux cultures en croissance.</w:t>
      </w:r>
      <w:r w:rsidR="001D7C81" w:rsidRPr="006A08C4">
        <w:rPr>
          <w:rFonts w:ascii="Times New Roman" w:hAnsi="Times New Roman" w:cs="Times New Roman"/>
          <w:sz w:val="24"/>
          <w:szCs w:val="24"/>
        </w:rPr>
        <w:t xml:space="preserve"> </w:t>
      </w:r>
      <w:r w:rsidR="00893B26" w:rsidRPr="006A08C4">
        <w:rPr>
          <w:rFonts w:ascii="Times New Roman" w:hAnsi="Times New Roman" w:cs="Times New Roman"/>
          <w:sz w:val="24"/>
          <w:szCs w:val="24"/>
        </w:rPr>
        <w:t>O</w:t>
      </w:r>
      <w:r w:rsidR="001D7C81" w:rsidRPr="006A08C4">
        <w:rPr>
          <w:rFonts w:ascii="Times New Roman" w:hAnsi="Times New Roman" w:cs="Times New Roman"/>
          <w:sz w:val="24"/>
          <w:szCs w:val="24"/>
        </w:rPr>
        <w:t>n parlera</w:t>
      </w:r>
      <w:r w:rsidR="00C90E54" w:rsidRPr="006A08C4">
        <w:rPr>
          <w:rFonts w:ascii="Times New Roman" w:hAnsi="Times New Roman" w:cs="Times New Roman"/>
          <w:sz w:val="24"/>
          <w:szCs w:val="24"/>
        </w:rPr>
        <w:t xml:space="preserve"> généralement</w:t>
      </w:r>
      <w:r w:rsidR="001D7C81" w:rsidRPr="006A08C4">
        <w:rPr>
          <w:rFonts w:ascii="Times New Roman" w:hAnsi="Times New Roman" w:cs="Times New Roman"/>
          <w:sz w:val="24"/>
          <w:szCs w:val="24"/>
        </w:rPr>
        <w:t xml:space="preserve"> d’arthropodes ravageurs ou herbivores.</w:t>
      </w:r>
      <w:r w:rsidR="00E90922" w:rsidRPr="006A08C4">
        <w:rPr>
          <w:rFonts w:ascii="Times New Roman" w:hAnsi="Times New Roman" w:cs="Times New Roman"/>
          <w:sz w:val="24"/>
          <w:szCs w:val="24"/>
        </w:rPr>
        <w:t xml:space="preserve"> </w:t>
      </w:r>
      <w:r w:rsidR="00FC05E7" w:rsidRPr="006A08C4">
        <w:rPr>
          <w:rFonts w:ascii="Times New Roman" w:hAnsi="Times New Roman" w:cs="Times New Roman"/>
          <w:sz w:val="24"/>
          <w:szCs w:val="24"/>
        </w:rPr>
        <w:t>On estime que 18 à 26</w:t>
      </w:r>
      <w:r w:rsidR="00A0430B" w:rsidRPr="006A08C4">
        <w:rPr>
          <w:rFonts w:ascii="Times New Roman" w:hAnsi="Times New Roman" w:cs="Times New Roman"/>
          <w:sz w:val="24"/>
          <w:szCs w:val="24"/>
        </w:rPr>
        <w:t xml:space="preserve"> </w:t>
      </w:r>
      <w:r w:rsidR="00FC05E7" w:rsidRPr="006A08C4">
        <w:rPr>
          <w:rFonts w:ascii="Times New Roman" w:hAnsi="Times New Roman" w:cs="Times New Roman"/>
          <w:sz w:val="24"/>
          <w:szCs w:val="24"/>
        </w:rPr>
        <w:t>% de la production agricole mondiale est détruite par des arthropodes</w:t>
      </w:r>
      <w:r w:rsidR="00E90922" w:rsidRPr="006A08C4">
        <w:rPr>
          <w:rFonts w:ascii="Times New Roman" w:hAnsi="Times New Roman" w:cs="Times New Roman"/>
          <w:sz w:val="24"/>
          <w:szCs w:val="24"/>
        </w:rPr>
        <w:t xml:space="preserve"> annuellement</w:t>
      </w:r>
      <w:r w:rsidR="00D003D0" w:rsidRPr="006A08C4">
        <w:rPr>
          <w:rFonts w:ascii="Times New Roman" w:hAnsi="Times New Roman" w:cs="Times New Roman"/>
          <w:sz w:val="24"/>
          <w:szCs w:val="24"/>
        </w:rPr>
        <w:t xml:space="preserve">. De </w:t>
      </w:r>
      <w:r w:rsidR="00CF3DC0" w:rsidRPr="006A08C4">
        <w:rPr>
          <w:rFonts w:ascii="Times New Roman" w:hAnsi="Times New Roman" w:cs="Times New Roman"/>
          <w:sz w:val="24"/>
          <w:szCs w:val="24"/>
        </w:rPr>
        <w:t>cette destruction</w:t>
      </w:r>
      <w:r w:rsidR="00D003D0" w:rsidRPr="006A08C4">
        <w:rPr>
          <w:rFonts w:ascii="Times New Roman" w:hAnsi="Times New Roman" w:cs="Times New Roman"/>
          <w:sz w:val="24"/>
          <w:szCs w:val="24"/>
        </w:rPr>
        <w:t xml:space="preserve">, </w:t>
      </w:r>
      <w:r w:rsidR="00FC05E7" w:rsidRPr="006A08C4">
        <w:rPr>
          <w:rFonts w:ascii="Times New Roman" w:hAnsi="Times New Roman" w:cs="Times New Roman"/>
          <w:sz w:val="24"/>
          <w:szCs w:val="24"/>
        </w:rPr>
        <w:t>13 à 16</w:t>
      </w:r>
      <w:r w:rsidR="00A0430B" w:rsidRPr="006A08C4">
        <w:rPr>
          <w:rFonts w:ascii="Times New Roman" w:hAnsi="Times New Roman" w:cs="Times New Roman"/>
          <w:sz w:val="24"/>
          <w:szCs w:val="24"/>
        </w:rPr>
        <w:t xml:space="preserve"> </w:t>
      </w:r>
      <w:r w:rsidR="00FC05E7" w:rsidRPr="006A08C4">
        <w:rPr>
          <w:rFonts w:ascii="Times New Roman" w:hAnsi="Times New Roman" w:cs="Times New Roman"/>
          <w:sz w:val="24"/>
          <w:szCs w:val="24"/>
        </w:rPr>
        <w:t xml:space="preserve">% </w:t>
      </w:r>
      <w:r w:rsidR="00C26F48" w:rsidRPr="006A08C4">
        <w:rPr>
          <w:rFonts w:ascii="Times New Roman" w:hAnsi="Times New Roman" w:cs="Times New Roman"/>
          <w:sz w:val="24"/>
          <w:szCs w:val="24"/>
        </w:rPr>
        <w:t>a</w:t>
      </w:r>
      <w:r w:rsidR="00D003D0" w:rsidRPr="006A08C4">
        <w:rPr>
          <w:rFonts w:ascii="Times New Roman" w:hAnsi="Times New Roman" w:cs="Times New Roman"/>
          <w:sz w:val="24"/>
          <w:szCs w:val="24"/>
        </w:rPr>
        <w:t xml:space="preserve"> lieu au champ</w:t>
      </w:r>
      <w:r w:rsidR="00FC05E7" w:rsidRPr="006A08C4">
        <w:rPr>
          <w:rFonts w:ascii="Times New Roman" w:hAnsi="Times New Roman" w:cs="Times New Roman"/>
          <w:sz w:val="24"/>
          <w:szCs w:val="24"/>
        </w:rPr>
        <w:t xml:space="preserve"> et </w:t>
      </w:r>
      <w:r w:rsidR="00D003D0" w:rsidRPr="006A08C4">
        <w:rPr>
          <w:rFonts w:ascii="Times New Roman" w:hAnsi="Times New Roman" w:cs="Times New Roman"/>
          <w:sz w:val="24"/>
          <w:szCs w:val="24"/>
        </w:rPr>
        <w:t>5 à 10</w:t>
      </w:r>
      <w:r w:rsidR="00A0430B" w:rsidRPr="006A08C4">
        <w:rPr>
          <w:rFonts w:ascii="Times New Roman" w:hAnsi="Times New Roman" w:cs="Times New Roman"/>
          <w:sz w:val="24"/>
          <w:szCs w:val="24"/>
        </w:rPr>
        <w:t xml:space="preserve"> </w:t>
      </w:r>
      <w:r w:rsidR="00D003D0" w:rsidRPr="006A08C4">
        <w:rPr>
          <w:rFonts w:ascii="Times New Roman" w:hAnsi="Times New Roman" w:cs="Times New Roman"/>
          <w:sz w:val="24"/>
          <w:szCs w:val="24"/>
        </w:rPr>
        <w:t xml:space="preserve">% </w:t>
      </w:r>
      <w:r w:rsidR="00C26F48" w:rsidRPr="006A08C4">
        <w:rPr>
          <w:rFonts w:ascii="Times New Roman" w:hAnsi="Times New Roman" w:cs="Times New Roman"/>
          <w:sz w:val="24"/>
          <w:szCs w:val="24"/>
        </w:rPr>
        <w:t>a</w:t>
      </w:r>
      <w:r w:rsidR="00D003D0" w:rsidRPr="006A08C4">
        <w:rPr>
          <w:rFonts w:ascii="Times New Roman" w:hAnsi="Times New Roman" w:cs="Times New Roman"/>
          <w:sz w:val="24"/>
          <w:szCs w:val="24"/>
        </w:rPr>
        <w:t xml:space="preserve"> lieu </w:t>
      </w:r>
      <w:r w:rsidR="00CF3DC0" w:rsidRPr="006A08C4">
        <w:rPr>
          <w:rFonts w:ascii="Times New Roman" w:hAnsi="Times New Roman" w:cs="Times New Roman"/>
          <w:sz w:val="24"/>
          <w:szCs w:val="24"/>
        </w:rPr>
        <w:t xml:space="preserve">en </w:t>
      </w:r>
      <w:r w:rsidR="00FC05E7" w:rsidRPr="006A08C4">
        <w:rPr>
          <w:rFonts w:ascii="Times New Roman" w:hAnsi="Times New Roman" w:cs="Times New Roman"/>
          <w:sz w:val="24"/>
          <w:szCs w:val="24"/>
        </w:rPr>
        <w:t xml:space="preserve">post-récolte. </w:t>
      </w:r>
      <w:r w:rsidR="00B31784" w:rsidRPr="006A08C4">
        <w:rPr>
          <w:rFonts w:ascii="Times New Roman" w:hAnsi="Times New Roman" w:cs="Times New Roman"/>
          <w:sz w:val="24"/>
          <w:szCs w:val="24"/>
        </w:rPr>
        <w:t xml:space="preserve">La valeur </w:t>
      </w:r>
      <w:r w:rsidR="00615DDA" w:rsidRPr="006A08C4">
        <w:rPr>
          <w:rFonts w:ascii="Times New Roman" w:hAnsi="Times New Roman" w:cs="Times New Roman"/>
          <w:sz w:val="24"/>
          <w:szCs w:val="24"/>
        </w:rPr>
        <w:t xml:space="preserve">annuelle </w:t>
      </w:r>
      <w:r w:rsidR="00B31784" w:rsidRPr="006A08C4">
        <w:rPr>
          <w:rFonts w:ascii="Times New Roman" w:hAnsi="Times New Roman" w:cs="Times New Roman"/>
          <w:sz w:val="24"/>
          <w:szCs w:val="24"/>
        </w:rPr>
        <w:t>de c</w:t>
      </w:r>
      <w:r w:rsidR="00FC05E7" w:rsidRPr="006A08C4">
        <w:rPr>
          <w:rFonts w:ascii="Times New Roman" w:hAnsi="Times New Roman" w:cs="Times New Roman"/>
          <w:sz w:val="24"/>
          <w:szCs w:val="24"/>
        </w:rPr>
        <w:t xml:space="preserve">es dommages </w:t>
      </w:r>
      <w:r w:rsidR="00B31784" w:rsidRPr="006A08C4">
        <w:rPr>
          <w:rFonts w:ascii="Times New Roman" w:hAnsi="Times New Roman" w:cs="Times New Roman"/>
          <w:sz w:val="24"/>
          <w:szCs w:val="24"/>
        </w:rPr>
        <w:t>à l’échelle du globe est</w:t>
      </w:r>
      <w:r w:rsidR="00FC05E7" w:rsidRPr="006A08C4">
        <w:rPr>
          <w:rFonts w:ascii="Times New Roman" w:hAnsi="Times New Roman" w:cs="Times New Roman"/>
          <w:sz w:val="24"/>
          <w:szCs w:val="24"/>
        </w:rPr>
        <w:t xml:space="preserve"> estimé</w:t>
      </w:r>
      <w:r w:rsidR="00B31784" w:rsidRPr="006A08C4">
        <w:rPr>
          <w:rFonts w:ascii="Times New Roman" w:hAnsi="Times New Roman" w:cs="Times New Roman"/>
          <w:sz w:val="24"/>
          <w:szCs w:val="24"/>
        </w:rPr>
        <w:t>e</w:t>
      </w:r>
      <w:r w:rsidR="00FC05E7" w:rsidRPr="006A08C4">
        <w:rPr>
          <w:rFonts w:ascii="Times New Roman" w:hAnsi="Times New Roman" w:cs="Times New Roman"/>
          <w:sz w:val="24"/>
          <w:szCs w:val="24"/>
        </w:rPr>
        <w:t xml:space="preserve"> à environ 470 milliards $US </w:t>
      </w:r>
      <w:r w:rsidR="00FC05E7"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{"citationID":"gg5rFdpN","properties":{"formattedCitation":"(Culliney, 2014)","plainCitation":"(Culliney, 2014)","noteIndex":0},"citationItems":[{"id":1329,"uris":["http://zotero.org/users/local/8PVI2ykB/items/6DDXAM4S"],"itemData":{"id":1329,"type":"chapter","abstract":"Arthropods destroy an estimated 18-26 % of annual crop production worldwide, at a value of more than $ 470 billion. The greater proportion of losses (13-16 %) occurs in the field, before harvest, and losses have been heaviest in developing countries. With the Earth's human population expected to reach 10 billion by the end of the current century, raising agricultural productivity through the prevention of crop losses to pests has assumed considerable urgency. The techniques employed in crop loss assessment provide a framework useful in identifying the causes and magnitude of crop losses, and a basis for the evaluation of control options. Crop losses to arthropods have been reported to be lower in traditional than in modern, industrial agriculture, and are thought to result from the more environmentally sound and sustainable practices employed in traditional agriculture. Many of the pest problems in modern agriculture have arisen through an over-reliance on synthetic chemicals for pest control. More environmentally sound pest control practices not only are more sustainable, but may provide greater economic benefits as well. The return per dollar invested in ecologically-based biological and cultural pest controls has been estimated to range from $ 30 to $ 300, significantly higher than the $ 4 estimated for control based on synthetic pesticides. Crop losses to pests must be reduced in ways that are compatible with sustainable production, which requires pest control to be approached in a holistic manner with a focus on the entire agroecosystem. Key to averting or minimizing crop losses to pests is a commitment, by government or other entities, to collect the data, on which reliable estimates of losses are based. © Springer Science+Business Media Dordrecht 2014. All rights are reserved.","container-title":"Integrated Pest Management","ISBN":"978-94-007-7795-8","note":"journalAbbreviation: Integrated Pest Management\nDOI: 10.1007/978-94-007-7796-5_8","page":"201-225","source":"ResearchGate","title":"Crop Losses to Arthropods","volume":"3","author":[{"family":"Culliney","given":"Thomas"}],"issued":{"date-parts":[["2014",4,11]]}}}],"schema":"https://github.com/citation-style-language/schema/raw/master/csl-citation.json"} </w:instrText>
      </w:r>
      <w:r w:rsidR="00FC05E7"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(Culliney, 2014)</w:t>
      </w:r>
      <w:r w:rsidR="00FC05E7" w:rsidRPr="006A08C4">
        <w:rPr>
          <w:rFonts w:ascii="Times New Roman" w:hAnsi="Times New Roman" w:cs="Times New Roman"/>
          <w:sz w:val="24"/>
          <w:szCs w:val="24"/>
        </w:rPr>
        <w:fldChar w:fldCharType="end"/>
      </w:r>
      <w:r w:rsidR="00FC05E7" w:rsidRPr="006A08C4">
        <w:rPr>
          <w:rFonts w:ascii="Times New Roman" w:hAnsi="Times New Roman" w:cs="Times New Roman"/>
          <w:sz w:val="24"/>
          <w:szCs w:val="24"/>
        </w:rPr>
        <w:t xml:space="preserve">. </w:t>
      </w:r>
      <w:r w:rsidR="002750D7" w:rsidRPr="006A08C4">
        <w:rPr>
          <w:rFonts w:ascii="Times New Roman" w:hAnsi="Times New Roman" w:cs="Times New Roman"/>
          <w:sz w:val="24"/>
          <w:szCs w:val="24"/>
        </w:rPr>
        <w:t>La punaise terne (</w:t>
      </w:r>
      <w:r w:rsidR="002750D7" w:rsidRPr="006A08C4">
        <w:rPr>
          <w:rFonts w:ascii="Times New Roman" w:hAnsi="Times New Roman" w:cs="Times New Roman"/>
          <w:i/>
          <w:iCs/>
          <w:sz w:val="24"/>
          <w:szCs w:val="24"/>
        </w:rPr>
        <w:t>Lygus lineolaris</w:t>
      </w:r>
      <w:r w:rsidR="002750D7" w:rsidRPr="006A08C4">
        <w:rPr>
          <w:rFonts w:ascii="Times New Roman" w:hAnsi="Times New Roman" w:cs="Times New Roman"/>
          <w:sz w:val="24"/>
          <w:szCs w:val="24"/>
        </w:rPr>
        <w:t>)</w:t>
      </w:r>
      <w:r w:rsidR="00AF688C" w:rsidRPr="006A08C4">
        <w:rPr>
          <w:rFonts w:ascii="Times New Roman" w:hAnsi="Times New Roman" w:cs="Times New Roman"/>
          <w:sz w:val="24"/>
          <w:szCs w:val="24"/>
        </w:rPr>
        <w:t xml:space="preserve">, </w:t>
      </w:r>
      <w:r w:rsidR="007A3A33" w:rsidRPr="006A08C4">
        <w:rPr>
          <w:rFonts w:ascii="Times New Roman" w:hAnsi="Times New Roman" w:cs="Times New Roman"/>
          <w:sz w:val="24"/>
          <w:szCs w:val="24"/>
        </w:rPr>
        <w:t>le puceron du haricot (</w:t>
      </w:r>
      <w:r w:rsidR="007A3A33" w:rsidRPr="006A08C4">
        <w:rPr>
          <w:rFonts w:ascii="Times New Roman" w:hAnsi="Times New Roman" w:cs="Times New Roman"/>
          <w:i/>
          <w:iCs/>
          <w:sz w:val="24"/>
          <w:szCs w:val="24"/>
        </w:rPr>
        <w:t>Aphis fabae</w:t>
      </w:r>
      <w:r w:rsidR="007A3A33" w:rsidRPr="006A08C4">
        <w:rPr>
          <w:rFonts w:ascii="Times New Roman" w:hAnsi="Times New Roman" w:cs="Times New Roman"/>
          <w:sz w:val="24"/>
          <w:szCs w:val="24"/>
        </w:rPr>
        <w:t>)</w:t>
      </w:r>
      <w:r w:rsidR="0052401D" w:rsidRPr="006A08C4">
        <w:rPr>
          <w:rFonts w:ascii="Times New Roman" w:hAnsi="Times New Roman" w:cs="Times New Roman"/>
          <w:sz w:val="24"/>
          <w:szCs w:val="24"/>
        </w:rPr>
        <w:t xml:space="preserve"> et </w:t>
      </w:r>
      <w:r w:rsidR="007C5237" w:rsidRPr="006A08C4">
        <w:rPr>
          <w:rFonts w:ascii="Times New Roman" w:hAnsi="Times New Roman" w:cs="Times New Roman"/>
          <w:sz w:val="24"/>
          <w:szCs w:val="24"/>
        </w:rPr>
        <w:t>le doryphore de la pomme de terre (</w:t>
      </w:r>
      <w:r w:rsidR="007C5237" w:rsidRPr="006A08C4">
        <w:rPr>
          <w:rFonts w:ascii="Times New Roman" w:hAnsi="Times New Roman" w:cs="Times New Roman"/>
          <w:i/>
          <w:iCs/>
          <w:sz w:val="24"/>
          <w:szCs w:val="24"/>
        </w:rPr>
        <w:t>Leptinotarsa decemlineata</w:t>
      </w:r>
      <w:r w:rsidR="00395DA8" w:rsidRPr="006A08C4">
        <w:rPr>
          <w:rFonts w:ascii="Times New Roman" w:hAnsi="Times New Roman" w:cs="Times New Roman"/>
          <w:sz w:val="24"/>
          <w:szCs w:val="24"/>
        </w:rPr>
        <w:t xml:space="preserve">; </w:t>
      </w:r>
      <w:r w:rsidR="0056642A" w:rsidRPr="006A08C4">
        <w:rPr>
          <w:rFonts w:ascii="Times New Roman" w:hAnsi="Times New Roman" w:cs="Times New Roman"/>
          <w:sz w:val="24"/>
          <w:szCs w:val="24"/>
        </w:rPr>
        <w:t>Figure 1</w:t>
      </w:r>
      <w:r w:rsidR="00E26733" w:rsidRPr="006A08C4">
        <w:rPr>
          <w:rFonts w:ascii="Times New Roman" w:hAnsi="Times New Roman" w:cs="Times New Roman"/>
          <w:sz w:val="24"/>
          <w:szCs w:val="24"/>
        </w:rPr>
        <w:t>A</w:t>
      </w:r>
      <w:r w:rsidR="0056642A" w:rsidRPr="006A08C4">
        <w:rPr>
          <w:rFonts w:ascii="Times New Roman" w:hAnsi="Times New Roman" w:cs="Times New Roman"/>
          <w:sz w:val="24"/>
          <w:szCs w:val="24"/>
        </w:rPr>
        <w:t>)</w:t>
      </w:r>
      <w:r w:rsidR="007C5237" w:rsidRPr="006A08C4">
        <w:rPr>
          <w:rFonts w:ascii="Times New Roman" w:hAnsi="Times New Roman" w:cs="Times New Roman"/>
          <w:sz w:val="24"/>
          <w:szCs w:val="24"/>
        </w:rPr>
        <w:t xml:space="preserve"> sont des exemples d’arthropodes ravageurs présents au Québec </w:t>
      </w:r>
      <w:r w:rsidR="007C5237"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{"citationID":"vfYa4bw6","properties":{"formattedCitation":"(Doucet, 2017)","plainCitation":"(Doucet, 2017)","noteIndex":0},"citationItems":[{"id":1351,"uris":["http://zotero.org/users/local/8PVI2ykB/items/THZC3U5M"],"itemData":{"id":1351,"type":"book","call-number":"632.7","collection-title":"La science agricole","event-place":"Austin (Québec) Escalquens","ISBN":"978-2-921416-87-0","language":"fre","publisher":"Berger DG diffusion","publisher-place":"Austin (Québec) Escalquens","source":"BnF ISBN","title":"Les insectes d'intérêt agricole","author":[{"family":"Doucet","given":"Roger"}],"issued":{"date-parts":[["2017"]]}}}],"schema":"https://github.com/citation-style-language/schema/raw/master/csl-citation.json"} </w:instrText>
      </w:r>
      <w:r w:rsidR="007C5237"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(Doucet, 2017)</w:t>
      </w:r>
      <w:r w:rsidR="007C5237" w:rsidRPr="006A08C4">
        <w:rPr>
          <w:rFonts w:ascii="Times New Roman" w:hAnsi="Times New Roman" w:cs="Times New Roman"/>
          <w:sz w:val="24"/>
          <w:szCs w:val="24"/>
        </w:rPr>
        <w:fldChar w:fldCharType="end"/>
      </w:r>
      <w:r w:rsidR="007C5237" w:rsidRPr="006A08C4">
        <w:rPr>
          <w:rFonts w:ascii="Times New Roman" w:hAnsi="Times New Roman" w:cs="Times New Roman"/>
          <w:sz w:val="24"/>
          <w:szCs w:val="24"/>
        </w:rPr>
        <w:t>.</w:t>
      </w:r>
      <w:r w:rsidR="000869A7" w:rsidRPr="006A08C4">
        <w:rPr>
          <w:rFonts w:ascii="Times New Roman" w:hAnsi="Times New Roman" w:cs="Times New Roman"/>
          <w:sz w:val="24"/>
          <w:szCs w:val="24"/>
        </w:rPr>
        <w:t xml:space="preserve"> </w:t>
      </w:r>
      <w:r w:rsidR="00E35998" w:rsidRPr="006A08C4">
        <w:rPr>
          <w:rFonts w:ascii="Times New Roman" w:hAnsi="Times New Roman" w:cs="Times New Roman"/>
          <w:sz w:val="24"/>
          <w:szCs w:val="24"/>
        </w:rPr>
        <w:t xml:space="preserve">Il est toutefois </w:t>
      </w:r>
      <w:r w:rsidR="00E35998" w:rsidRPr="006A08C4">
        <w:rPr>
          <w:rFonts w:ascii="Times New Roman" w:hAnsi="Times New Roman" w:cs="Times New Roman"/>
          <w:sz w:val="24"/>
          <w:szCs w:val="24"/>
        </w:rPr>
        <w:lastRenderedPageBreak/>
        <w:t xml:space="preserve">pertinent de noter que certains </w:t>
      </w:r>
      <w:r w:rsidR="00615DDA" w:rsidRPr="006A08C4">
        <w:rPr>
          <w:rFonts w:ascii="Times New Roman" w:hAnsi="Times New Roman" w:cs="Times New Roman"/>
          <w:sz w:val="24"/>
          <w:szCs w:val="24"/>
        </w:rPr>
        <w:t>herbivores</w:t>
      </w:r>
      <w:r w:rsidR="00E35998" w:rsidRPr="006A08C4">
        <w:rPr>
          <w:rFonts w:ascii="Times New Roman" w:hAnsi="Times New Roman" w:cs="Times New Roman"/>
          <w:sz w:val="24"/>
          <w:szCs w:val="24"/>
        </w:rPr>
        <w:t xml:space="preserve"> peuvent s’avérer utiles en se nourrissant et en affaiblissant des adventices </w:t>
      </w:r>
      <w:r w:rsidR="00E35998"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{"citationID":"rEEoSeK2","properties":{"formattedCitation":"(Liebman et al., 2001)","plainCitation":"(Liebman et al., 2001)","dontUpdate":true,"noteIndex":0},"citationItems":[{"id":1819,"uris":["http://zotero.org/users/local/8PVI2ykB/items/6RZU4A6R"],"itemData":{"id":1819,"type":"book","abstract":"Concerns over environmental and human health impacts of conventional weed management practices, herbicide resistance in weeds, and rising costs of crop production and protection have led agricultural producers and scientists in many countries to seek strategies that take greater advantage of ecological processes and thereby allow a reduction in herbicide use. This book provides principles and practices for ecologically based weed management in a wide range of temperate and tropical farming systems. After examining weed life histories and processes determining the assembly of weed communities, the authors describe how tillage and cultivation practices, manipulations of soil conditions, competitive cultivars, crop diversification, grazing livestock, arthropod and microbial biocontrol agents, and other factors can be used to reduce weed germination, growth, competitive ability, reproduction and dispersal. Special attention is given to the evolutionary challenges that weeds pose and the roles that farmers can play in the development of new weed-management strategies.","ISBN":"978-1-139-42724-1","language":"en","number-of-pages":"546","publisher":"Cambridge University Press","source":"Google Books","title":"Ecological Management of Agricultural Weeds","author":[{"family":"Liebman","given":"Matt"},{"family":"Mohler","given":"Charles L."},{"family":"Staver","given":"Charles P."}],"issued":{"date-parts":[["2001",7,19]]}}}],"schema":"https://github.com/citation-style-language/schema/raw/master/csl-citation.json"} </w:instrText>
      </w:r>
      <w:r w:rsidR="00E35998" w:rsidRPr="006A08C4">
        <w:rPr>
          <w:rFonts w:ascii="Times New Roman" w:hAnsi="Times New Roman" w:cs="Times New Roman"/>
          <w:sz w:val="24"/>
          <w:szCs w:val="24"/>
        </w:rPr>
        <w:fldChar w:fldCharType="separate"/>
      </w:r>
      <w:r w:rsidR="00E35998" w:rsidRPr="006A08C4">
        <w:rPr>
          <w:rFonts w:ascii="Times New Roman" w:hAnsi="Times New Roman" w:cs="Times New Roman"/>
          <w:sz w:val="24"/>
          <w:szCs w:val="24"/>
        </w:rPr>
        <w:t>(Liebman et al., 2001</w:t>
      </w:r>
      <w:r w:rsidR="00E35998" w:rsidRPr="006A08C4">
        <w:rPr>
          <w:rFonts w:ascii="Times New Roman" w:hAnsi="Times New Roman" w:cs="Times New Roman"/>
          <w:sz w:val="24"/>
          <w:szCs w:val="24"/>
        </w:rPr>
        <w:fldChar w:fldCharType="end"/>
      </w:r>
      <w:r w:rsidR="00E35998" w:rsidRPr="006A08C4">
        <w:rPr>
          <w:rFonts w:ascii="Times New Roman" w:hAnsi="Times New Roman" w:cs="Times New Roman"/>
          <w:sz w:val="24"/>
          <w:szCs w:val="24"/>
        </w:rPr>
        <w:t xml:space="preserve">; </w:t>
      </w:r>
      <w:r w:rsidR="00E35998"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{"citationID":"pdCdxjiq","properties":{"formattedCitation":"(Williams et al., 2009)","plainCitation":"(Williams et al., 2009)","dontUpdate":true,"noteIndex":0},"citationItems":[{"id":1813,"uris":["http://zotero.org/users/local/8PVI2ykB/items/Z6QQSKGM"],"itemData":{"id":1813,"type":"article-journal","abstract":"Few studies have examined the combined effect of herbicide-induced stress and arthropod herbivory to reduce weed fitness. The purpose of this study was to quantify the effect of arthropod herbivory on the herbicide dose–response of a perennial weed. Fluroxypyr dose–response bioassays using volunteer potato were conducted in the presence and absence of Colorado potato beetle (CPB) herbivory. Logistic model parameter estimates for leaf area, shoot biomass, tuber number, and tuber biomass were often lower with herbivory, compared with no herbivory. Greater variance of parameter estimates within herbivory plots was attributed largely to differential feeding because CPB density was not manipulated in the field. Results from short-season field studies (1,000 growing degree days [GDD] after postemergence [POST] herbicide application) indicated that herbivory had the most effect on potato during a period that coincided with high CPB density and optimal temperatures for CPB development. Season-long bioassays (&gt; 3,100 GDD after POST) revealed that addition of herbivory reduced herbicide use 65 to &gt; 85%, compared with the dose needed to achieve the same reduction in tuber production in the absence of herbivory. Integrated weed management systems targeting volunteer potato are more effective when fluroxypyr applications are made before periods of high herbivory. Moreover, this article describes an experimental approach contributing to optimization of combined effects of arthropod herbivory and reduced herbicide doses. Nomenclature: Fluroxypyr; volunteer potato, Solanum tuberosum L.","container-title":"Weed Science","DOI":"10.1614/WS-04-034R","journalAbbreviation":"Weed Science","page":"1018-1025","source":"ResearchGate","title":"Integrating arthropod herbivory and reduced herbicide use for weed management","volume":"52","author":[{"family":"Williams","given":"Martin"},{"family":"Walsh","given":"Douglas"},{"family":"Boydston","given":"Rick"}],"issued":{"date-parts":[["2009",9,2]]}}}],"schema":"https://github.com/citation-style-language/schema/raw/master/csl-citation.json"} </w:instrText>
      </w:r>
      <w:r w:rsidR="00E35998" w:rsidRPr="006A08C4">
        <w:rPr>
          <w:rFonts w:ascii="Times New Roman" w:hAnsi="Times New Roman" w:cs="Times New Roman"/>
          <w:sz w:val="24"/>
          <w:szCs w:val="24"/>
        </w:rPr>
        <w:fldChar w:fldCharType="separate"/>
      </w:r>
      <w:r w:rsidR="00E35998" w:rsidRPr="006A08C4">
        <w:rPr>
          <w:rFonts w:ascii="Times New Roman" w:hAnsi="Times New Roman" w:cs="Times New Roman"/>
          <w:sz w:val="24"/>
          <w:szCs w:val="24"/>
        </w:rPr>
        <w:t>Williams et al., 2009)</w:t>
      </w:r>
      <w:r w:rsidR="00E35998" w:rsidRPr="006A08C4">
        <w:rPr>
          <w:rFonts w:ascii="Times New Roman" w:hAnsi="Times New Roman" w:cs="Times New Roman"/>
          <w:sz w:val="24"/>
          <w:szCs w:val="24"/>
        </w:rPr>
        <w:fldChar w:fldCharType="end"/>
      </w:r>
      <w:r w:rsidR="0010551F" w:rsidRPr="006A08C4">
        <w:rPr>
          <w:rFonts w:ascii="Times New Roman" w:hAnsi="Times New Roman" w:cs="Times New Roman"/>
          <w:sz w:val="24"/>
          <w:szCs w:val="24"/>
        </w:rPr>
        <w:t>.</w:t>
      </w:r>
    </w:p>
    <w:p w14:paraId="13105A5E" w14:textId="1F954CBE" w:rsidR="0072575B" w:rsidRPr="006A08C4" w:rsidRDefault="0072575B" w:rsidP="0072575B">
      <w:pPr>
        <w:pStyle w:val="Titre2"/>
        <w:rPr>
          <w:rFonts w:ascii="Times New Roman" w:hAnsi="Times New Roman" w:cs="Times New Roman"/>
        </w:rPr>
      </w:pPr>
      <w:bookmarkStart w:id="7" w:name="_Toc124001320"/>
      <w:r w:rsidRPr="006A08C4">
        <w:rPr>
          <w:rFonts w:ascii="Times New Roman" w:hAnsi="Times New Roman" w:cs="Times New Roman"/>
        </w:rPr>
        <w:t>1.2 Auxiliaires de lutte biologique</w:t>
      </w:r>
      <w:bookmarkEnd w:id="7"/>
    </w:p>
    <w:p w14:paraId="325DC1CB" w14:textId="6709594F" w:rsidR="008703EF" w:rsidRPr="006A08C4" w:rsidRDefault="00EE7675"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La</w:t>
      </w:r>
      <w:r w:rsidR="00E875A6" w:rsidRPr="006A08C4">
        <w:rPr>
          <w:rFonts w:ascii="Times New Roman" w:hAnsi="Times New Roman" w:cs="Times New Roman"/>
          <w:sz w:val="24"/>
          <w:szCs w:val="24"/>
        </w:rPr>
        <w:t xml:space="preserve"> mauvaise réputation </w:t>
      </w:r>
      <w:r w:rsidRPr="006A08C4">
        <w:rPr>
          <w:rFonts w:ascii="Times New Roman" w:hAnsi="Times New Roman" w:cs="Times New Roman"/>
          <w:sz w:val="24"/>
          <w:szCs w:val="24"/>
        </w:rPr>
        <w:t xml:space="preserve">des arthropodes </w:t>
      </w:r>
      <w:r w:rsidR="00E875A6" w:rsidRPr="006A08C4">
        <w:rPr>
          <w:rFonts w:ascii="Times New Roman" w:hAnsi="Times New Roman" w:cs="Times New Roman"/>
          <w:sz w:val="24"/>
          <w:szCs w:val="24"/>
        </w:rPr>
        <w:t>est</w:t>
      </w:r>
      <w:r w:rsidR="00CF5055" w:rsidRPr="006A08C4">
        <w:rPr>
          <w:rFonts w:ascii="Times New Roman" w:hAnsi="Times New Roman" w:cs="Times New Roman"/>
          <w:sz w:val="24"/>
          <w:szCs w:val="24"/>
        </w:rPr>
        <w:t xml:space="preserve"> </w:t>
      </w:r>
      <w:r w:rsidRPr="006A08C4">
        <w:rPr>
          <w:rFonts w:ascii="Times New Roman" w:hAnsi="Times New Roman" w:cs="Times New Roman"/>
          <w:sz w:val="24"/>
          <w:szCs w:val="24"/>
        </w:rPr>
        <w:t>toutefois</w:t>
      </w:r>
      <w:r w:rsidR="00E875A6" w:rsidRPr="006A08C4">
        <w:rPr>
          <w:rFonts w:ascii="Times New Roman" w:hAnsi="Times New Roman" w:cs="Times New Roman"/>
          <w:sz w:val="24"/>
          <w:szCs w:val="24"/>
        </w:rPr>
        <w:t xml:space="preserve"> en train de changer grâce à la découverte</w:t>
      </w:r>
      <w:r w:rsidR="00454D7D" w:rsidRPr="006A08C4">
        <w:rPr>
          <w:rFonts w:ascii="Times New Roman" w:hAnsi="Times New Roman" w:cs="Times New Roman"/>
          <w:sz w:val="24"/>
          <w:szCs w:val="24"/>
        </w:rPr>
        <w:t xml:space="preserve"> constante</w:t>
      </w:r>
      <w:r w:rsidR="00E875A6" w:rsidRPr="006A08C4">
        <w:rPr>
          <w:rFonts w:ascii="Times New Roman" w:hAnsi="Times New Roman" w:cs="Times New Roman"/>
          <w:sz w:val="24"/>
          <w:szCs w:val="24"/>
        </w:rPr>
        <w:t xml:space="preserve"> d’acariens et d’insectes </w:t>
      </w:r>
      <w:r w:rsidR="00454D7D" w:rsidRPr="006A08C4">
        <w:rPr>
          <w:rFonts w:ascii="Times New Roman" w:hAnsi="Times New Roman" w:cs="Times New Roman"/>
          <w:sz w:val="24"/>
          <w:szCs w:val="24"/>
        </w:rPr>
        <w:t>pouvant</w:t>
      </w:r>
      <w:r w:rsidR="00E875A6" w:rsidRPr="006A08C4">
        <w:rPr>
          <w:rFonts w:ascii="Times New Roman" w:hAnsi="Times New Roman" w:cs="Times New Roman"/>
          <w:sz w:val="24"/>
          <w:szCs w:val="24"/>
        </w:rPr>
        <w:t xml:space="preserve"> servir d’auxiliaires dans la lutte </w:t>
      </w:r>
      <w:r w:rsidR="00714563" w:rsidRPr="006A08C4">
        <w:rPr>
          <w:rFonts w:ascii="Times New Roman" w:hAnsi="Times New Roman" w:cs="Times New Roman"/>
          <w:sz w:val="24"/>
          <w:szCs w:val="24"/>
        </w:rPr>
        <w:t xml:space="preserve">contre </w:t>
      </w:r>
      <w:r w:rsidR="00E875A6" w:rsidRPr="006A08C4">
        <w:rPr>
          <w:rFonts w:ascii="Times New Roman" w:hAnsi="Times New Roman" w:cs="Times New Roman"/>
          <w:sz w:val="24"/>
          <w:szCs w:val="24"/>
        </w:rPr>
        <w:t xml:space="preserve">les </w:t>
      </w:r>
      <w:r w:rsidR="00454D7D" w:rsidRPr="006A08C4">
        <w:rPr>
          <w:rFonts w:ascii="Times New Roman" w:hAnsi="Times New Roman" w:cs="Times New Roman"/>
          <w:sz w:val="24"/>
          <w:szCs w:val="24"/>
        </w:rPr>
        <w:t>ravageurs</w:t>
      </w:r>
      <w:r w:rsidR="00E875A6" w:rsidRPr="006A08C4">
        <w:rPr>
          <w:rFonts w:ascii="Times New Roman" w:hAnsi="Times New Roman" w:cs="Times New Roman"/>
          <w:sz w:val="24"/>
          <w:szCs w:val="24"/>
        </w:rPr>
        <w:t xml:space="preserve">. </w:t>
      </w:r>
      <w:r w:rsidR="007007CB" w:rsidRPr="006A08C4">
        <w:rPr>
          <w:rFonts w:ascii="Times New Roman" w:hAnsi="Times New Roman" w:cs="Times New Roman"/>
          <w:sz w:val="24"/>
          <w:szCs w:val="24"/>
        </w:rPr>
        <w:t>En réalité</w:t>
      </w:r>
      <w:r w:rsidR="007117BE" w:rsidRPr="006A08C4">
        <w:rPr>
          <w:rFonts w:ascii="Times New Roman" w:hAnsi="Times New Roman" w:cs="Times New Roman"/>
          <w:sz w:val="24"/>
          <w:szCs w:val="24"/>
        </w:rPr>
        <w:t>, seul</w:t>
      </w:r>
      <w:r w:rsidR="007007CB" w:rsidRPr="006A08C4">
        <w:rPr>
          <w:rFonts w:ascii="Times New Roman" w:hAnsi="Times New Roman" w:cs="Times New Roman"/>
          <w:sz w:val="24"/>
          <w:szCs w:val="24"/>
        </w:rPr>
        <w:t>ement</w:t>
      </w:r>
      <w:r w:rsidR="007117BE" w:rsidRPr="006A08C4">
        <w:rPr>
          <w:rFonts w:ascii="Times New Roman" w:hAnsi="Times New Roman" w:cs="Times New Roman"/>
          <w:sz w:val="24"/>
          <w:szCs w:val="24"/>
        </w:rPr>
        <w:t xml:space="preserve"> 1</w:t>
      </w:r>
      <w:r w:rsidR="00A0430B" w:rsidRPr="006A08C4">
        <w:rPr>
          <w:rFonts w:ascii="Times New Roman" w:hAnsi="Times New Roman" w:cs="Times New Roman"/>
          <w:sz w:val="24"/>
          <w:szCs w:val="24"/>
        </w:rPr>
        <w:t xml:space="preserve"> </w:t>
      </w:r>
      <w:r w:rsidR="007117BE" w:rsidRPr="006A08C4">
        <w:rPr>
          <w:rFonts w:ascii="Times New Roman" w:hAnsi="Times New Roman" w:cs="Times New Roman"/>
          <w:sz w:val="24"/>
          <w:szCs w:val="24"/>
        </w:rPr>
        <w:t xml:space="preserve">% des insectes </w:t>
      </w:r>
      <w:r w:rsidR="006975C8" w:rsidRPr="006A08C4">
        <w:rPr>
          <w:rFonts w:ascii="Times New Roman" w:hAnsi="Times New Roman" w:cs="Times New Roman"/>
          <w:sz w:val="24"/>
          <w:szCs w:val="24"/>
        </w:rPr>
        <w:t>sont</w:t>
      </w:r>
      <w:r w:rsidR="007117BE" w:rsidRPr="006A08C4">
        <w:rPr>
          <w:rFonts w:ascii="Times New Roman" w:hAnsi="Times New Roman" w:cs="Times New Roman"/>
          <w:sz w:val="24"/>
          <w:szCs w:val="24"/>
        </w:rPr>
        <w:t xml:space="preserve"> nuisible</w:t>
      </w:r>
      <w:r w:rsidR="006975C8" w:rsidRPr="006A08C4">
        <w:rPr>
          <w:rFonts w:ascii="Times New Roman" w:hAnsi="Times New Roman" w:cs="Times New Roman"/>
          <w:sz w:val="24"/>
          <w:szCs w:val="24"/>
        </w:rPr>
        <w:t>s</w:t>
      </w:r>
      <w:r w:rsidR="007007CB" w:rsidRPr="006A08C4">
        <w:rPr>
          <w:rFonts w:ascii="Times New Roman" w:hAnsi="Times New Roman" w:cs="Times New Roman"/>
          <w:sz w:val="24"/>
          <w:szCs w:val="24"/>
        </w:rPr>
        <w:t xml:space="preserve"> à l’agriculture</w:t>
      </w:r>
      <w:r w:rsidR="007117BE" w:rsidRPr="006A08C4">
        <w:rPr>
          <w:rFonts w:ascii="Times New Roman" w:hAnsi="Times New Roman" w:cs="Times New Roman"/>
          <w:sz w:val="24"/>
          <w:szCs w:val="24"/>
        </w:rPr>
        <w:t xml:space="preserve"> </w:t>
      </w:r>
      <w:r w:rsidR="007117BE"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{"citationID":"rpcrUOTi","properties":{"formattedCitation":"(Doucet, 2017)","plainCitation":"(Doucet, 2017)","noteIndex":0},"citationItems":[{"id":1351,"uris":["http://zotero.org/users/local/8PVI2ykB/items/THZC3U5M"],"itemData":{"id":1351,"type":"book","call-number":"632.7","collection-title":"La science agricole","event-place":"Austin (Québec) Escalquens","ISBN":"978-2-921416-87-0","language":"fre","publisher":"Berger DG diffusion","publisher-place":"Austin (Québec) Escalquens","source":"BnF ISBN","title":"Les insectes d'intérêt agricole","author":[{"family":"Doucet","given":"Roger"}],"issued":{"date-parts":[["2017"]]}}}],"schema":"https://github.com/citation-style-language/schema/raw/master/csl-citation.json"} </w:instrText>
      </w:r>
      <w:r w:rsidR="007117BE"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(Doucet, 2017)</w:t>
      </w:r>
      <w:r w:rsidR="007117BE" w:rsidRPr="006A08C4">
        <w:rPr>
          <w:rFonts w:ascii="Times New Roman" w:hAnsi="Times New Roman" w:cs="Times New Roman"/>
          <w:sz w:val="24"/>
          <w:szCs w:val="24"/>
        </w:rPr>
        <w:fldChar w:fldCharType="end"/>
      </w:r>
      <w:r w:rsidR="00231BD2" w:rsidRPr="006A08C4">
        <w:rPr>
          <w:rFonts w:ascii="Times New Roman" w:hAnsi="Times New Roman" w:cs="Times New Roman"/>
          <w:sz w:val="24"/>
          <w:szCs w:val="24"/>
        </w:rPr>
        <w:t xml:space="preserve">. </w:t>
      </w:r>
      <w:r w:rsidR="000D10D8" w:rsidRPr="006A08C4">
        <w:rPr>
          <w:rFonts w:ascii="Times New Roman" w:hAnsi="Times New Roman" w:cs="Times New Roman"/>
          <w:sz w:val="24"/>
          <w:szCs w:val="24"/>
        </w:rPr>
        <w:t>D’autres</w:t>
      </w:r>
      <w:r w:rsidR="00FF59FE" w:rsidRPr="006A08C4">
        <w:rPr>
          <w:rFonts w:ascii="Times New Roman" w:hAnsi="Times New Roman" w:cs="Times New Roman"/>
          <w:sz w:val="24"/>
          <w:szCs w:val="24"/>
        </w:rPr>
        <w:t xml:space="preserve"> arthropodes sont</w:t>
      </w:r>
      <w:r w:rsidR="000D10D8" w:rsidRPr="006A08C4">
        <w:rPr>
          <w:rFonts w:ascii="Times New Roman" w:hAnsi="Times New Roman" w:cs="Times New Roman"/>
          <w:sz w:val="24"/>
          <w:szCs w:val="24"/>
        </w:rPr>
        <w:t xml:space="preserve"> plutôt</w:t>
      </w:r>
      <w:r w:rsidR="00FF59FE" w:rsidRPr="006A08C4">
        <w:rPr>
          <w:rFonts w:ascii="Times New Roman" w:hAnsi="Times New Roman" w:cs="Times New Roman"/>
          <w:sz w:val="24"/>
          <w:szCs w:val="24"/>
        </w:rPr>
        <w:t xml:space="preserve"> des</w:t>
      </w:r>
      <w:r w:rsidR="00517808" w:rsidRPr="006A08C4">
        <w:rPr>
          <w:rFonts w:ascii="Times New Roman" w:hAnsi="Times New Roman" w:cs="Times New Roman"/>
          <w:sz w:val="24"/>
          <w:szCs w:val="24"/>
        </w:rPr>
        <w:t xml:space="preserve"> </w:t>
      </w:r>
      <w:r w:rsidR="00C836D2" w:rsidRPr="006A08C4">
        <w:rPr>
          <w:rFonts w:ascii="Times New Roman" w:hAnsi="Times New Roman" w:cs="Times New Roman"/>
          <w:sz w:val="24"/>
          <w:szCs w:val="24"/>
        </w:rPr>
        <w:t xml:space="preserve">auxiliaires </w:t>
      </w:r>
      <w:r w:rsidR="00517808" w:rsidRPr="006A08C4">
        <w:rPr>
          <w:rFonts w:ascii="Times New Roman" w:hAnsi="Times New Roman" w:cs="Times New Roman"/>
          <w:sz w:val="24"/>
          <w:szCs w:val="24"/>
        </w:rPr>
        <w:t>de</w:t>
      </w:r>
      <w:r w:rsidR="00C836D2" w:rsidRPr="006A08C4">
        <w:rPr>
          <w:rFonts w:ascii="Times New Roman" w:hAnsi="Times New Roman" w:cs="Times New Roman"/>
          <w:sz w:val="24"/>
          <w:szCs w:val="24"/>
        </w:rPr>
        <w:t xml:space="preserve"> lutte biologique</w:t>
      </w:r>
      <w:r w:rsidR="007F579B" w:rsidRPr="006A08C4">
        <w:rPr>
          <w:rFonts w:ascii="Times New Roman" w:hAnsi="Times New Roman" w:cs="Times New Roman"/>
          <w:sz w:val="24"/>
          <w:szCs w:val="24"/>
        </w:rPr>
        <w:t xml:space="preserve"> </w:t>
      </w:r>
      <w:r w:rsidR="00FF59FE" w:rsidRPr="006A08C4">
        <w:rPr>
          <w:rFonts w:ascii="Times New Roman" w:hAnsi="Times New Roman" w:cs="Times New Roman"/>
          <w:sz w:val="24"/>
          <w:szCs w:val="24"/>
        </w:rPr>
        <w:t>et</w:t>
      </w:r>
      <w:r w:rsidR="00CF5055" w:rsidRPr="006A08C4">
        <w:rPr>
          <w:rFonts w:ascii="Times New Roman" w:hAnsi="Times New Roman" w:cs="Times New Roman"/>
          <w:sz w:val="24"/>
          <w:szCs w:val="24"/>
        </w:rPr>
        <w:t xml:space="preserve"> </w:t>
      </w:r>
      <w:r w:rsidR="007F579B" w:rsidRPr="006A08C4">
        <w:rPr>
          <w:rFonts w:ascii="Times New Roman" w:hAnsi="Times New Roman" w:cs="Times New Roman"/>
          <w:sz w:val="24"/>
          <w:szCs w:val="24"/>
        </w:rPr>
        <w:t>se nourrissent de</w:t>
      </w:r>
      <w:r w:rsidR="00A37432" w:rsidRPr="006A08C4">
        <w:rPr>
          <w:rFonts w:ascii="Times New Roman" w:hAnsi="Times New Roman" w:cs="Times New Roman"/>
          <w:sz w:val="24"/>
          <w:szCs w:val="24"/>
        </w:rPr>
        <w:t>sdits</w:t>
      </w:r>
      <w:r w:rsidR="007F579B" w:rsidRPr="006A08C4">
        <w:rPr>
          <w:rFonts w:ascii="Times New Roman" w:hAnsi="Times New Roman" w:cs="Times New Roman"/>
          <w:sz w:val="24"/>
          <w:szCs w:val="24"/>
        </w:rPr>
        <w:t xml:space="preserve"> ravageurs.</w:t>
      </w:r>
      <w:r w:rsidR="00A82189" w:rsidRPr="006A08C4">
        <w:rPr>
          <w:rFonts w:ascii="Times New Roman" w:hAnsi="Times New Roman" w:cs="Times New Roman"/>
          <w:sz w:val="24"/>
          <w:szCs w:val="24"/>
        </w:rPr>
        <w:t xml:space="preserve"> Ils peuvent être </w:t>
      </w:r>
      <w:r w:rsidR="007007CB" w:rsidRPr="006A08C4">
        <w:rPr>
          <w:rFonts w:ascii="Times New Roman" w:hAnsi="Times New Roman" w:cs="Times New Roman"/>
          <w:sz w:val="24"/>
          <w:szCs w:val="24"/>
        </w:rPr>
        <w:t>indigènes</w:t>
      </w:r>
      <w:r w:rsidR="00A82189" w:rsidRPr="006A08C4">
        <w:rPr>
          <w:rFonts w:ascii="Times New Roman" w:hAnsi="Times New Roman" w:cs="Times New Roman"/>
          <w:sz w:val="24"/>
          <w:szCs w:val="24"/>
        </w:rPr>
        <w:t xml:space="preserve"> ou introduits.</w:t>
      </w:r>
      <w:r w:rsidR="007F579B" w:rsidRPr="006A08C4">
        <w:rPr>
          <w:rFonts w:ascii="Times New Roman" w:hAnsi="Times New Roman" w:cs="Times New Roman"/>
          <w:sz w:val="24"/>
          <w:szCs w:val="24"/>
        </w:rPr>
        <w:t xml:space="preserve"> Ils </w:t>
      </w:r>
      <w:r w:rsidR="00A82189" w:rsidRPr="006A08C4">
        <w:rPr>
          <w:rFonts w:ascii="Times New Roman" w:hAnsi="Times New Roman" w:cs="Times New Roman"/>
          <w:sz w:val="24"/>
          <w:szCs w:val="24"/>
        </w:rPr>
        <w:t>sont</w:t>
      </w:r>
      <w:r w:rsidR="007F579B" w:rsidRPr="006A08C4">
        <w:rPr>
          <w:rFonts w:ascii="Times New Roman" w:hAnsi="Times New Roman" w:cs="Times New Roman"/>
          <w:sz w:val="24"/>
          <w:szCs w:val="24"/>
        </w:rPr>
        <w:t xml:space="preserve"> prédateurs, parasites ou parasitoïdes. La prédation est le mode de lutte le plus élémentaire. Il a lieu quand un </w:t>
      </w:r>
      <w:r w:rsidR="00332F03" w:rsidRPr="006A08C4">
        <w:rPr>
          <w:rFonts w:ascii="Times New Roman" w:hAnsi="Times New Roman" w:cs="Times New Roman"/>
          <w:sz w:val="24"/>
          <w:szCs w:val="24"/>
        </w:rPr>
        <w:t>arthropode</w:t>
      </w:r>
      <w:r w:rsidR="007F579B" w:rsidRPr="006A08C4">
        <w:rPr>
          <w:rFonts w:ascii="Times New Roman" w:hAnsi="Times New Roman" w:cs="Times New Roman"/>
          <w:sz w:val="24"/>
          <w:szCs w:val="24"/>
        </w:rPr>
        <w:t xml:space="preserve"> a pour régime alimentaire un ravageur. Le parasitisme </w:t>
      </w:r>
      <w:r w:rsidR="00103B74" w:rsidRPr="006A08C4">
        <w:rPr>
          <w:rFonts w:ascii="Times New Roman" w:hAnsi="Times New Roman" w:cs="Times New Roman"/>
          <w:sz w:val="24"/>
          <w:szCs w:val="24"/>
        </w:rPr>
        <w:t>est une relation durable où le parasite</w:t>
      </w:r>
      <w:r w:rsidR="007F579B" w:rsidRPr="006A08C4">
        <w:rPr>
          <w:rFonts w:ascii="Times New Roman" w:hAnsi="Times New Roman" w:cs="Times New Roman"/>
          <w:sz w:val="24"/>
          <w:szCs w:val="24"/>
        </w:rPr>
        <w:t xml:space="preserve"> se nourrit, s’abrite ou se reproduit au détriment de son espèce-hôte, menant ainsi à la mort ou à l’incapacité de se reproduire d</w:t>
      </w:r>
      <w:r w:rsidR="00EF4C1A" w:rsidRPr="006A08C4">
        <w:rPr>
          <w:rFonts w:ascii="Times New Roman" w:hAnsi="Times New Roman" w:cs="Times New Roman"/>
          <w:sz w:val="24"/>
          <w:szCs w:val="24"/>
        </w:rPr>
        <w:t>u ravageur</w:t>
      </w:r>
      <w:r w:rsidR="007F579B" w:rsidRPr="006A08C4">
        <w:rPr>
          <w:rFonts w:ascii="Times New Roman" w:hAnsi="Times New Roman" w:cs="Times New Roman"/>
          <w:sz w:val="24"/>
          <w:szCs w:val="24"/>
        </w:rPr>
        <w:t>.</w:t>
      </w:r>
      <w:r w:rsidR="00103B74" w:rsidRPr="006A08C4">
        <w:rPr>
          <w:rFonts w:ascii="Times New Roman" w:hAnsi="Times New Roman" w:cs="Times New Roman"/>
          <w:sz w:val="24"/>
          <w:szCs w:val="24"/>
        </w:rPr>
        <w:t xml:space="preserve"> Le parasitoïde, quant à lui,</w:t>
      </w:r>
      <w:r w:rsidR="003A0614" w:rsidRPr="006A08C4">
        <w:rPr>
          <w:rFonts w:ascii="Times New Roman" w:hAnsi="Times New Roman" w:cs="Times New Roman"/>
          <w:sz w:val="24"/>
          <w:szCs w:val="24"/>
        </w:rPr>
        <w:t xml:space="preserve"> pond ses œufs sur ou dans un hôte. La larve qui émerge de l’œuf</w:t>
      </w:r>
      <w:r w:rsidR="00103B74" w:rsidRPr="006A08C4">
        <w:rPr>
          <w:rFonts w:ascii="Times New Roman" w:hAnsi="Times New Roman" w:cs="Times New Roman"/>
          <w:sz w:val="24"/>
          <w:szCs w:val="24"/>
        </w:rPr>
        <w:t xml:space="preserve"> tue</w:t>
      </w:r>
      <w:r w:rsidR="003A0614" w:rsidRPr="006A08C4">
        <w:rPr>
          <w:rFonts w:ascii="Times New Roman" w:hAnsi="Times New Roman" w:cs="Times New Roman"/>
          <w:sz w:val="24"/>
          <w:szCs w:val="24"/>
        </w:rPr>
        <w:t>ra</w:t>
      </w:r>
      <w:r w:rsidR="00103B74" w:rsidRPr="006A08C4">
        <w:rPr>
          <w:rFonts w:ascii="Times New Roman" w:hAnsi="Times New Roman" w:cs="Times New Roman"/>
          <w:sz w:val="24"/>
          <w:szCs w:val="24"/>
        </w:rPr>
        <w:t xml:space="preserve"> son hôte au cours de son développement ou à la fin de sa croissance.</w:t>
      </w:r>
      <w:r w:rsidR="00AE4C26" w:rsidRPr="006A08C4">
        <w:rPr>
          <w:rFonts w:ascii="Times New Roman" w:hAnsi="Times New Roman" w:cs="Times New Roman"/>
          <w:sz w:val="24"/>
          <w:szCs w:val="24"/>
        </w:rPr>
        <w:t xml:space="preserve"> Les parasitoïdes sont reconnus en contrôle biologique comme causant une plus grande mortalité </w:t>
      </w:r>
      <w:r w:rsidR="00351F56" w:rsidRPr="006A08C4">
        <w:rPr>
          <w:rFonts w:ascii="Times New Roman" w:hAnsi="Times New Roman" w:cs="Times New Roman"/>
          <w:sz w:val="24"/>
          <w:szCs w:val="24"/>
        </w:rPr>
        <w:t>de</w:t>
      </w:r>
      <w:r w:rsidR="00AE4C26" w:rsidRPr="006A08C4">
        <w:rPr>
          <w:rFonts w:ascii="Times New Roman" w:hAnsi="Times New Roman" w:cs="Times New Roman"/>
          <w:sz w:val="24"/>
          <w:szCs w:val="24"/>
        </w:rPr>
        <w:t xml:space="preserve"> ravageurs que tous les autres prédateurs ou </w:t>
      </w:r>
      <w:r w:rsidR="00AB54D4" w:rsidRPr="006A08C4">
        <w:rPr>
          <w:rFonts w:ascii="Times New Roman" w:hAnsi="Times New Roman" w:cs="Times New Roman"/>
          <w:sz w:val="24"/>
          <w:szCs w:val="24"/>
        </w:rPr>
        <w:t>micro</w:t>
      </w:r>
      <w:r w:rsidR="00AE4C26" w:rsidRPr="006A08C4">
        <w:rPr>
          <w:rFonts w:ascii="Times New Roman" w:hAnsi="Times New Roman" w:cs="Times New Roman"/>
          <w:sz w:val="24"/>
          <w:szCs w:val="24"/>
        </w:rPr>
        <w:t xml:space="preserve">organismes </w:t>
      </w:r>
      <w:r w:rsidR="00AE4C2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{"citationID":"pt7g47b9","properties":{"formattedCitation":"(Doucet, 2017)","plainCitation":"(Doucet, 2017)","noteIndex":0},"citationItems":[{"id":1351,"uris":["http://zotero.org/users/local/8PVI2ykB/items/THZC3U5M"],"itemData":{"id":1351,"type":"book","call-number":"632.7","collection-title":"La science agricole","event-place":"Austin (Québec) Escalquens","ISBN":"978-2-921416-87-0","language":"fre","publisher":"Berger DG diffusion","publisher-place":"Austin (Québec) Escalquens","source":"BnF ISBN","title":"Les insectes d'intérêt agricole","author":[{"family":"Doucet","given":"Roger"}],"issued":{"date-parts":[["2017"]]}}}],"schema":"https://github.com/citation-style-language/schema/raw/master/csl-citation.json"} </w:instrText>
      </w:r>
      <w:r w:rsidR="00AE4C26"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(Doucet, 2017)</w:t>
      </w:r>
      <w:r w:rsidR="00AE4C26" w:rsidRPr="006A08C4">
        <w:rPr>
          <w:rFonts w:ascii="Times New Roman" w:hAnsi="Times New Roman" w:cs="Times New Roman"/>
          <w:sz w:val="24"/>
          <w:szCs w:val="24"/>
        </w:rPr>
        <w:fldChar w:fldCharType="end"/>
      </w:r>
      <w:r w:rsidR="007C5604" w:rsidRPr="006A08C4">
        <w:rPr>
          <w:rFonts w:ascii="Times New Roman" w:hAnsi="Times New Roman" w:cs="Times New Roman"/>
          <w:sz w:val="24"/>
          <w:szCs w:val="24"/>
        </w:rPr>
        <w:t>.</w:t>
      </w:r>
      <w:r w:rsidR="00E00274" w:rsidRPr="006A08C4">
        <w:rPr>
          <w:rFonts w:ascii="Times New Roman" w:hAnsi="Times New Roman" w:cs="Times New Roman"/>
          <w:sz w:val="24"/>
          <w:szCs w:val="24"/>
        </w:rPr>
        <w:t xml:space="preserve"> </w:t>
      </w:r>
      <w:r w:rsidR="00231BD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{"citationID":"GLSuAJFK","properties":{"formattedCitation":"(Losey &amp; Vaughan, 2006)","plainCitation":"(Losey &amp; Vaughan, 2006)","dontUpdate":true,"noteIndex":0},"citationItems":[{"id":1331,"uris":["http://zotero.org/users/local/8PVI2ykB/items/2JYZLPWY"],"itemData":{"id":1331,"type":"article-journal","abstract":"In this article we focus on the vital ecological services provided by insects. We restrict our focus to services provided by “wild” insects; we do not include services from domesticated or mass-reared insect species. The four insect services for which we provide value estimates—dung burial, pest control, pollination, and wildlife nutrition—were chosen not because of their importance but because of the availability of data and an algorithm for their estimation. We base our estimations of the value of each service on projections of losses that would accrue if insects were not functioning at their current level. We estimate the annual value of these ecological services provided in the United States to be at least $57 billion, an amount that justifies greater investment in the conservation of these services.","container-title":"BioScience","DOI":"10.1641/0006-3568(2006)56[311:TEVOES]2.0.CO;2","ISSN":"0006-3568","issue":"4","journalAbbreviation":"BioScience","page":"311-323","source":"Silverchair","title":"The Economic Value of Ecological Services Provided by Insects","volume":"56","author":[{"family":"Losey","given":"John E."},{"family":"Vaughan","given":"Mace"}],"issued":{"date-parts":[["2006",4,1]]}}}],"schema":"https://github.com/citation-style-language/schema/raw/master/csl-citation.json"} </w:instrText>
      </w:r>
      <w:r w:rsidR="00231BD2" w:rsidRPr="006A08C4">
        <w:rPr>
          <w:rFonts w:ascii="Times New Roman" w:hAnsi="Times New Roman" w:cs="Times New Roman"/>
          <w:sz w:val="24"/>
          <w:szCs w:val="24"/>
        </w:rPr>
        <w:fldChar w:fldCharType="separate"/>
      </w:r>
      <w:r w:rsidR="00BF2B41" w:rsidRPr="006A08C4">
        <w:rPr>
          <w:rFonts w:ascii="Times New Roman" w:hAnsi="Times New Roman" w:cs="Times New Roman"/>
          <w:sz w:val="24"/>
          <w:szCs w:val="24"/>
        </w:rPr>
        <w:t>Losey &amp; Vaughan (2006)</w:t>
      </w:r>
      <w:r w:rsidR="00231BD2" w:rsidRPr="006A08C4">
        <w:rPr>
          <w:rFonts w:ascii="Times New Roman" w:hAnsi="Times New Roman" w:cs="Times New Roman"/>
          <w:sz w:val="24"/>
          <w:szCs w:val="24"/>
        </w:rPr>
        <w:fldChar w:fldCharType="end"/>
      </w:r>
      <w:r w:rsidR="00BF2B41" w:rsidRPr="006A08C4">
        <w:rPr>
          <w:rFonts w:ascii="Times New Roman" w:hAnsi="Times New Roman" w:cs="Times New Roman"/>
          <w:sz w:val="24"/>
          <w:szCs w:val="24"/>
        </w:rPr>
        <w:t xml:space="preserve"> estiment</w:t>
      </w:r>
      <w:r w:rsidR="00E875A6" w:rsidRPr="006A08C4">
        <w:rPr>
          <w:rFonts w:ascii="Times New Roman" w:hAnsi="Times New Roman" w:cs="Times New Roman"/>
          <w:sz w:val="24"/>
          <w:szCs w:val="24"/>
        </w:rPr>
        <w:t xml:space="preserve"> à 4</w:t>
      </w:r>
      <w:r w:rsidR="00331CEB" w:rsidRPr="006A08C4">
        <w:rPr>
          <w:rFonts w:ascii="Times New Roman" w:hAnsi="Times New Roman" w:cs="Times New Roman"/>
          <w:sz w:val="24"/>
          <w:szCs w:val="24"/>
        </w:rPr>
        <w:t>,</w:t>
      </w:r>
      <w:r w:rsidR="00E875A6" w:rsidRPr="006A08C4">
        <w:rPr>
          <w:rFonts w:ascii="Times New Roman" w:hAnsi="Times New Roman" w:cs="Times New Roman"/>
          <w:sz w:val="24"/>
          <w:szCs w:val="24"/>
        </w:rPr>
        <w:t>5 milliards $US la valeur annuelle du contrôle biologique effectué par les insectes aux États-Unis</w:t>
      </w:r>
      <w:r w:rsidR="00E87E9F" w:rsidRPr="006A08C4">
        <w:rPr>
          <w:rFonts w:ascii="Times New Roman" w:hAnsi="Times New Roman" w:cs="Times New Roman"/>
          <w:sz w:val="24"/>
          <w:szCs w:val="24"/>
        </w:rPr>
        <w:t xml:space="preserve"> seulement</w:t>
      </w:r>
      <w:r w:rsidR="00E875A6" w:rsidRPr="006A08C4">
        <w:rPr>
          <w:rFonts w:ascii="Times New Roman" w:hAnsi="Times New Roman" w:cs="Times New Roman"/>
          <w:sz w:val="24"/>
          <w:szCs w:val="24"/>
        </w:rPr>
        <w:t xml:space="preserve">. </w:t>
      </w:r>
      <w:r w:rsidR="00A82189" w:rsidRPr="006A08C4">
        <w:rPr>
          <w:rFonts w:ascii="Times New Roman" w:hAnsi="Times New Roman" w:cs="Times New Roman"/>
          <w:sz w:val="24"/>
          <w:szCs w:val="24"/>
        </w:rPr>
        <w:t>Les nouvelles</w:t>
      </w:r>
      <w:r w:rsidR="00E00274" w:rsidRPr="006A08C4">
        <w:rPr>
          <w:rFonts w:ascii="Times New Roman" w:hAnsi="Times New Roman" w:cs="Times New Roman"/>
          <w:sz w:val="24"/>
          <w:szCs w:val="24"/>
        </w:rPr>
        <w:t xml:space="preserve"> résistances aux insecticides </w:t>
      </w:r>
      <w:r w:rsidR="00A82189" w:rsidRPr="006A08C4">
        <w:rPr>
          <w:rFonts w:ascii="Times New Roman" w:hAnsi="Times New Roman" w:cs="Times New Roman"/>
          <w:sz w:val="24"/>
          <w:szCs w:val="24"/>
        </w:rPr>
        <w:t xml:space="preserve">qui </w:t>
      </w:r>
      <w:r w:rsidR="00E00274" w:rsidRPr="006A08C4">
        <w:rPr>
          <w:rFonts w:ascii="Times New Roman" w:hAnsi="Times New Roman" w:cs="Times New Roman"/>
          <w:sz w:val="24"/>
          <w:szCs w:val="24"/>
        </w:rPr>
        <w:t>apparaissent</w:t>
      </w:r>
      <w:r w:rsidR="00A82189" w:rsidRPr="006A08C4">
        <w:rPr>
          <w:rFonts w:ascii="Times New Roman" w:hAnsi="Times New Roman" w:cs="Times New Roman"/>
          <w:sz w:val="24"/>
          <w:szCs w:val="24"/>
        </w:rPr>
        <w:t xml:space="preserve"> chez les ravageurs </w:t>
      </w:r>
      <w:r w:rsidR="00A8218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{"citationID":"iQjbLZow","properties":{"formattedCitation":"(Pimentel &amp; Burgess, 2014)","plainCitation":"(Pimentel &amp; Burgess, 2014)","noteIndex":0},"citationItems":[{"id":1323,"uris":["http://zotero.org/users/local/8PVI2ykB/items/L4J4SSEA"],"itemData":{"id":1323,"type":"chapter","abstract":"An obvious need for an updated and comprehensive study prompted this investigation of the complex of environmental and economic costs resulting from the nation’s dependence on pesticides. Included in this assessment of an estimated $9.6 billion in environmental and societal damages are analyses of: pesticide impacts on public health; livestock and livestock product losses; increased control expenses resulting from pesticide-related destruction of natural enemies and from the development of pesticide resistance in pests; crop pollination problems and honeybee losses; crop and crop product losses; bird, fish, and other wildlife losses; and governmental expenditures to reduce the environmental and social costs of the recommended application of pesticides.The major economic and environmental losses due to the application of pesticides in the USA were: public health, $1.1 billion year; pesticide resistance in pests, $1.5 billion; crop losses caused by pesticides, $1.4 billion; bird losses due to pesticides, $2.2 billion; and groundwater contamination, $2.0 billion.","container-title":"Integrated Pest Management: Pesticide Problems, Vol.3","event-place":"Dordrecht","ISBN":"978-94-007-7796-5","language":"en","note":"DOI: 10.1007/978-94-007-7796-5_2","page":"47-71","publisher":"Springer Netherlands","publisher-place":"Dordrecht","source":"Springer Link","title":"Environmental and Economic Costs of the Application of Pesticides Primarily in the United States","URL":"https://doi.org/10.1007/978-94-007-7796-5_2","author":[{"family":"Pimentel","given":"David"},{"family":"Burgess","given":"Michael"}],"editor":[{"family":"Pimentel","given":"David"},{"family":"Peshin","given":"Rajinder"}],"accessed":{"date-parts":[["2022",1,28]]},"issued":{"date-parts":[["2014"]]}}}],"schema":"https://github.com/citation-style-language/schema/raw/master/csl-citation.json"} </w:instrText>
      </w:r>
      <w:r w:rsidR="00A82189"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(Pimentel &amp; Burgess, 2014)</w:t>
      </w:r>
      <w:r w:rsidR="00A82189" w:rsidRPr="006A08C4">
        <w:rPr>
          <w:rFonts w:ascii="Times New Roman" w:hAnsi="Times New Roman" w:cs="Times New Roman"/>
          <w:sz w:val="24"/>
          <w:szCs w:val="24"/>
        </w:rPr>
        <w:fldChar w:fldCharType="end"/>
      </w:r>
      <w:r w:rsidR="00A82189" w:rsidRPr="006A08C4">
        <w:rPr>
          <w:rFonts w:ascii="Times New Roman" w:hAnsi="Times New Roman" w:cs="Times New Roman"/>
          <w:sz w:val="24"/>
          <w:szCs w:val="24"/>
        </w:rPr>
        <w:t xml:space="preserve"> mettent en valeur l’importance des auxiliaires de luttes biologiques</w:t>
      </w:r>
      <w:r w:rsidR="00E00274" w:rsidRPr="006A08C4">
        <w:rPr>
          <w:rFonts w:ascii="Times New Roman" w:hAnsi="Times New Roman" w:cs="Times New Roman"/>
          <w:sz w:val="24"/>
          <w:szCs w:val="24"/>
        </w:rPr>
        <w:t>.</w:t>
      </w:r>
      <w:r w:rsidR="00B72A8E" w:rsidRPr="006A08C4">
        <w:rPr>
          <w:rFonts w:ascii="Times New Roman" w:hAnsi="Times New Roman" w:cs="Times New Roman"/>
          <w:sz w:val="24"/>
          <w:szCs w:val="24"/>
        </w:rPr>
        <w:t xml:space="preserve"> Parmi les arthropodes auxiliaires de lutte biologique, on peut penser à la coccinelle asiatique (</w:t>
      </w:r>
      <w:r w:rsidR="00B72A8E" w:rsidRPr="006A08C4">
        <w:rPr>
          <w:rFonts w:ascii="Times New Roman" w:hAnsi="Times New Roman" w:cs="Times New Roman"/>
          <w:i/>
          <w:iCs/>
          <w:sz w:val="24"/>
          <w:szCs w:val="24"/>
        </w:rPr>
        <w:t>Harmonia axyridis</w:t>
      </w:r>
      <w:r w:rsidR="00B72A8E" w:rsidRPr="006A08C4">
        <w:rPr>
          <w:rFonts w:ascii="Times New Roman" w:hAnsi="Times New Roman" w:cs="Times New Roman"/>
          <w:sz w:val="24"/>
          <w:szCs w:val="24"/>
        </w:rPr>
        <w:t>) et aux carabes (famille des Carabidés</w:t>
      </w:r>
      <w:r w:rsidR="005D0ABB" w:rsidRPr="006A08C4">
        <w:rPr>
          <w:rFonts w:ascii="Times New Roman" w:hAnsi="Times New Roman" w:cs="Times New Roman"/>
          <w:sz w:val="24"/>
          <w:szCs w:val="24"/>
        </w:rPr>
        <w:t xml:space="preserve">; </w:t>
      </w:r>
      <w:r w:rsidR="00B72A8E" w:rsidRPr="006A08C4">
        <w:rPr>
          <w:rFonts w:ascii="Times New Roman" w:hAnsi="Times New Roman" w:cs="Times New Roman"/>
          <w:sz w:val="24"/>
          <w:szCs w:val="24"/>
        </w:rPr>
        <w:t>Figure 1</w:t>
      </w:r>
      <w:r w:rsidR="00E26733" w:rsidRPr="006A08C4">
        <w:rPr>
          <w:rFonts w:ascii="Times New Roman" w:hAnsi="Times New Roman" w:cs="Times New Roman"/>
          <w:sz w:val="24"/>
          <w:szCs w:val="24"/>
        </w:rPr>
        <w:t>B</w:t>
      </w:r>
      <w:r w:rsidR="00B72A8E" w:rsidRPr="006A08C4">
        <w:rPr>
          <w:rFonts w:ascii="Times New Roman" w:hAnsi="Times New Roman" w:cs="Times New Roman"/>
          <w:sz w:val="24"/>
          <w:szCs w:val="24"/>
        </w:rPr>
        <w:t>).</w:t>
      </w:r>
      <w:r w:rsidR="00E00274" w:rsidRPr="006A08C4">
        <w:rPr>
          <w:rFonts w:ascii="Times New Roman" w:hAnsi="Times New Roman" w:cs="Times New Roman"/>
          <w:sz w:val="24"/>
          <w:szCs w:val="24"/>
        </w:rPr>
        <w:t xml:space="preserve"> </w:t>
      </w:r>
      <w:r w:rsidR="000869A7" w:rsidRPr="006A08C4">
        <w:rPr>
          <w:rFonts w:ascii="Times New Roman" w:hAnsi="Times New Roman" w:cs="Times New Roman"/>
          <w:sz w:val="24"/>
          <w:szCs w:val="24"/>
        </w:rPr>
        <w:t>Il est également intéressant de noter que certains carabes omnivores</w:t>
      </w:r>
      <w:r w:rsidR="0010551F" w:rsidRPr="006A08C4">
        <w:rPr>
          <w:rFonts w:ascii="Times New Roman" w:hAnsi="Times New Roman" w:cs="Times New Roman"/>
          <w:sz w:val="24"/>
          <w:szCs w:val="24"/>
        </w:rPr>
        <w:t xml:space="preserve"> </w:t>
      </w:r>
      <w:r w:rsidR="008A5C8C" w:rsidRPr="006A08C4">
        <w:rPr>
          <w:rFonts w:ascii="Times New Roman" w:hAnsi="Times New Roman" w:cs="Times New Roman"/>
          <w:sz w:val="24"/>
          <w:szCs w:val="24"/>
        </w:rPr>
        <w:t>peuvent</w:t>
      </w:r>
      <w:r w:rsidR="008D28BF" w:rsidRPr="006A08C4">
        <w:rPr>
          <w:rFonts w:ascii="Times New Roman" w:hAnsi="Times New Roman" w:cs="Times New Roman"/>
          <w:sz w:val="24"/>
          <w:szCs w:val="24"/>
        </w:rPr>
        <w:t xml:space="preserve"> aussi</w:t>
      </w:r>
      <w:r w:rsidR="0010551F" w:rsidRPr="006A08C4">
        <w:rPr>
          <w:rFonts w:ascii="Times New Roman" w:hAnsi="Times New Roman" w:cs="Times New Roman"/>
          <w:sz w:val="24"/>
          <w:szCs w:val="24"/>
        </w:rPr>
        <w:t xml:space="preserve"> se nourrir de semences e</w:t>
      </w:r>
      <w:r w:rsidR="008A5C8C" w:rsidRPr="006A08C4">
        <w:rPr>
          <w:rFonts w:ascii="Times New Roman" w:hAnsi="Times New Roman" w:cs="Times New Roman"/>
          <w:sz w:val="24"/>
          <w:szCs w:val="24"/>
        </w:rPr>
        <w:t xml:space="preserve">t </w:t>
      </w:r>
      <w:r w:rsidR="008D28BF" w:rsidRPr="006A08C4">
        <w:rPr>
          <w:rFonts w:ascii="Times New Roman" w:hAnsi="Times New Roman" w:cs="Times New Roman"/>
          <w:sz w:val="24"/>
          <w:szCs w:val="24"/>
        </w:rPr>
        <w:t>participent ainsi</w:t>
      </w:r>
      <w:r w:rsidR="008A5C8C" w:rsidRPr="006A08C4">
        <w:rPr>
          <w:rFonts w:ascii="Times New Roman" w:hAnsi="Times New Roman" w:cs="Times New Roman"/>
          <w:sz w:val="24"/>
          <w:szCs w:val="24"/>
        </w:rPr>
        <w:t xml:space="preserve"> à la réduction des populations d’adventices </w:t>
      </w:r>
      <w:r w:rsidR="008A5C8C"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{"citationID":"BImXJBs5","properties":{"formattedCitation":"(Kulkarni et al., 2015)","plainCitation":"(Kulkarni et al., 2015)","noteIndex":0},"citationItems":[{"id":1166,"uris":["http://zotero.org/users/local/8PVI2ykB/items/9UGA6XYU"],"itemData":{"id":1166,"type":"article-journal","abstract":"Weed management is a challenge in all agroecosystems. Given the negative consequences associated with herbicide-based weed management, it is important to consider integrated weed management options with emphasis on strategies such as biological control. Postdispersal weed seed predation by granivorous and omnivorous carabid beetles results in substantial natural suppression of weed populations. Although the role of ground beetles as ‘‘generalist predators’’ in various agroecosystems is known, their contribution to weed management is not well recognized. In this context, this review presents an account of carabids and their granivorous nature, the importance of a seed diet in the life histories of different carabid groups, factors affecting granivory, and their potential role in weed seed management. Below, we discuss the interrelationships among various factors influencing weed seed consumption by carabids, its consequences for weed management, and the need for future research.","container-title":"Weed Science","DOI":"10.1614/WS-D-14-00067.1","ISSN":"0043-1745, 1550-2759","issue":"2","journalAbbreviation":"Weed sci.","language":"en","page":"355-376","source":"DOI.org (Crossref)","title":"The Role of Ground Beetles (Coleoptera: Carabidae) in Weed Seed Consumption: A Review","title-short":"The Role of Ground Beetles (Coleoptera","volume":"63","author":[{"family":"Kulkarni","given":"Sharavari S."},{"family":"Dosdall","given":"Lloyd M."},{"family":"Willenborg","given":"Christian J."}],"issued":{"date-parts":[["2015",6]]}}}],"schema":"https://github.com/citation-style-language/schema/raw/master/csl-citation.json"} </w:instrText>
      </w:r>
      <w:r w:rsidR="008A5C8C"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(Kulkarni et al., 2015)</w:t>
      </w:r>
      <w:r w:rsidR="008A5C8C" w:rsidRPr="006A08C4">
        <w:rPr>
          <w:rFonts w:ascii="Times New Roman" w:hAnsi="Times New Roman" w:cs="Times New Roman"/>
          <w:sz w:val="24"/>
          <w:szCs w:val="24"/>
        </w:rPr>
        <w:fldChar w:fldCharType="end"/>
      </w:r>
      <w:r w:rsidR="008D28BF" w:rsidRPr="006A08C4">
        <w:rPr>
          <w:rFonts w:ascii="Times New Roman" w:hAnsi="Times New Roman" w:cs="Times New Roman"/>
          <w:sz w:val="24"/>
          <w:szCs w:val="24"/>
        </w:rPr>
        <w:t>.</w:t>
      </w:r>
    </w:p>
    <w:p w14:paraId="793226E7" w14:textId="140B6B86" w:rsidR="00AA2778" w:rsidRPr="006A08C4" w:rsidRDefault="00AA2778" w:rsidP="00AA2778">
      <w:pPr>
        <w:pStyle w:val="Titre2"/>
        <w:spacing w:line="360" w:lineRule="auto"/>
        <w:rPr>
          <w:rFonts w:ascii="Times New Roman" w:hAnsi="Times New Roman" w:cs="Times New Roman"/>
        </w:rPr>
      </w:pPr>
      <w:bookmarkStart w:id="8" w:name="_Toc124001321"/>
      <w:r w:rsidRPr="006A08C4">
        <w:rPr>
          <w:rFonts w:ascii="Times New Roman" w:hAnsi="Times New Roman" w:cs="Times New Roman"/>
        </w:rPr>
        <w:t>1.3 Pollinisateurs</w:t>
      </w:r>
      <w:bookmarkEnd w:id="8"/>
    </w:p>
    <w:p w14:paraId="0DAC0F13" w14:textId="33F28307" w:rsidR="008703EF" w:rsidRPr="006A08C4" w:rsidRDefault="002D4591" w:rsidP="00AA2778">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Les insectes pollinisateurs sont un</w:t>
      </w:r>
      <w:r w:rsidR="0039224E" w:rsidRPr="006A08C4">
        <w:rPr>
          <w:rFonts w:ascii="Times New Roman" w:hAnsi="Times New Roman" w:cs="Times New Roman"/>
          <w:sz w:val="24"/>
          <w:szCs w:val="24"/>
        </w:rPr>
        <w:t xml:space="preserve"> groupe d’arthropodes essentiels au bon fonctionnement des</w:t>
      </w:r>
      <w:r w:rsidRPr="006A08C4">
        <w:rPr>
          <w:rFonts w:ascii="Times New Roman" w:hAnsi="Times New Roman" w:cs="Times New Roman"/>
          <w:sz w:val="24"/>
          <w:szCs w:val="24"/>
        </w:rPr>
        <w:t xml:space="preserve"> </w:t>
      </w:r>
      <w:r w:rsidR="0039224E" w:rsidRPr="006A08C4">
        <w:rPr>
          <w:rFonts w:ascii="Times New Roman" w:hAnsi="Times New Roman" w:cs="Times New Roman"/>
          <w:sz w:val="24"/>
          <w:szCs w:val="24"/>
        </w:rPr>
        <w:t>écosystèmes naturels et agricoles</w:t>
      </w:r>
      <w:r w:rsidRPr="006A08C4">
        <w:rPr>
          <w:rFonts w:ascii="Times New Roman" w:hAnsi="Times New Roman" w:cs="Times New Roman"/>
          <w:sz w:val="24"/>
          <w:szCs w:val="24"/>
        </w:rPr>
        <w:t xml:space="preserve">. </w:t>
      </w:r>
      <w:r w:rsidR="0039224E" w:rsidRPr="006A08C4">
        <w:rPr>
          <w:rFonts w:ascii="Times New Roman" w:hAnsi="Times New Roman" w:cs="Times New Roman"/>
          <w:sz w:val="24"/>
          <w:szCs w:val="24"/>
        </w:rPr>
        <w:t>Ils sont responsables de la reproduction sexuée (et donc de la production de graines</w:t>
      </w:r>
      <w:r w:rsidR="00BF3019" w:rsidRPr="006A08C4">
        <w:rPr>
          <w:rFonts w:ascii="Times New Roman" w:hAnsi="Times New Roman" w:cs="Times New Roman"/>
          <w:sz w:val="24"/>
          <w:szCs w:val="24"/>
        </w:rPr>
        <w:t xml:space="preserve"> et de fruits</w:t>
      </w:r>
      <w:r w:rsidR="0039224E" w:rsidRPr="006A08C4">
        <w:rPr>
          <w:rFonts w:ascii="Times New Roman" w:hAnsi="Times New Roman" w:cs="Times New Roman"/>
          <w:sz w:val="24"/>
          <w:szCs w:val="24"/>
        </w:rPr>
        <w:t xml:space="preserve">) de nombreuses plantes. </w:t>
      </w:r>
      <w:r w:rsidR="00606429" w:rsidRPr="006A08C4">
        <w:rPr>
          <w:rFonts w:ascii="Times New Roman" w:hAnsi="Times New Roman" w:cs="Times New Roman"/>
          <w:sz w:val="24"/>
          <w:szCs w:val="24"/>
        </w:rPr>
        <w:t>Les pollinisateurs contribuent à augmenter la qualité et la quantité des fruits ou des graines de près de 70</w:t>
      </w:r>
      <w:r w:rsidR="00A0430B" w:rsidRPr="006A08C4">
        <w:rPr>
          <w:rFonts w:ascii="Times New Roman" w:hAnsi="Times New Roman" w:cs="Times New Roman"/>
          <w:sz w:val="24"/>
          <w:szCs w:val="24"/>
        </w:rPr>
        <w:t xml:space="preserve"> </w:t>
      </w:r>
      <w:r w:rsidR="00606429" w:rsidRPr="006A08C4">
        <w:rPr>
          <w:rFonts w:ascii="Times New Roman" w:hAnsi="Times New Roman" w:cs="Times New Roman"/>
          <w:sz w:val="24"/>
          <w:szCs w:val="24"/>
        </w:rPr>
        <w:t xml:space="preserve">% des principales espèces cultivées pour l’alimentation humaine </w:t>
      </w:r>
      <w:r w:rsidR="0060642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{"citationID":"8IJV9UPM","properties":{"formattedCitation":"(Moisan-De Serres et al., 2014)","plainCitation":"(Moisan-De Serres et al., 2014)","noteIndex":0},"citationItems":[{"id":1363,"uris":["http://zotero.org/users/local/8PVI2ykB/items/6PQR6M27"],"itemData":{"id":1363,"type":"book","call-number":"638.1","event-place":"Québec","ISBN":"978-2-7649-0248-6","language":"fre","publisher":"Centre de référence en agriculture et agroalimentaire du Québec","publisher-place":"Québec","source":"BnF ISBN","title":"Pollinisateurs et plantes mellifères: guide d'identification et de gestion","title-short":"Pollinisateurs et plantes mellifères","author":[{"family":"Moisan-De Serres","given":"Joseph"},{"family":"Bourgouin","given":"France"},{"family":"Lebeau","given":"Marie-Odile"}],"issued":{"date-parts":[["2014"]]}}}],"schema":"https://github.com/citation-style-language/schema/raw/master/csl-citation.json"} </w:instrText>
      </w:r>
      <w:r w:rsidR="00606429"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 xml:space="preserve">(Moisan-De Serres et al., </w:t>
      </w:r>
      <w:r w:rsidR="00BB335D" w:rsidRPr="006A08C4">
        <w:rPr>
          <w:rFonts w:ascii="Times New Roman" w:hAnsi="Times New Roman" w:cs="Times New Roman"/>
          <w:sz w:val="24"/>
        </w:rPr>
        <w:lastRenderedPageBreak/>
        <w:t>2014)</w:t>
      </w:r>
      <w:r w:rsidR="00606429" w:rsidRPr="006A08C4">
        <w:rPr>
          <w:rFonts w:ascii="Times New Roman" w:hAnsi="Times New Roman" w:cs="Times New Roman"/>
          <w:sz w:val="24"/>
          <w:szCs w:val="24"/>
        </w:rPr>
        <w:fldChar w:fldCharType="end"/>
      </w:r>
      <w:r w:rsidR="00606429" w:rsidRPr="006A08C4">
        <w:rPr>
          <w:rFonts w:ascii="Times New Roman" w:hAnsi="Times New Roman" w:cs="Times New Roman"/>
          <w:sz w:val="24"/>
          <w:szCs w:val="24"/>
        </w:rPr>
        <w:t xml:space="preserve">. </w:t>
      </w:r>
      <w:r w:rsidR="00312D36" w:rsidRPr="006A08C4">
        <w:rPr>
          <w:rFonts w:ascii="Times New Roman" w:hAnsi="Times New Roman" w:cs="Times New Roman"/>
          <w:sz w:val="24"/>
          <w:szCs w:val="24"/>
        </w:rPr>
        <w:t>La valeur écosystémique</w:t>
      </w:r>
      <w:r w:rsidR="003500B0" w:rsidRPr="006A08C4">
        <w:rPr>
          <w:rFonts w:ascii="Times New Roman" w:hAnsi="Times New Roman" w:cs="Times New Roman"/>
          <w:sz w:val="24"/>
          <w:szCs w:val="24"/>
        </w:rPr>
        <w:t xml:space="preserve"> </w:t>
      </w:r>
      <w:r w:rsidR="00312D36" w:rsidRPr="006A08C4">
        <w:rPr>
          <w:rFonts w:ascii="Times New Roman" w:hAnsi="Times New Roman" w:cs="Times New Roman"/>
          <w:sz w:val="24"/>
          <w:szCs w:val="24"/>
        </w:rPr>
        <w:t>de la pollinisation par les insectes est énorme.</w:t>
      </w:r>
      <w:r w:rsidR="00B97E34" w:rsidRPr="006A08C4">
        <w:rPr>
          <w:rFonts w:ascii="Times New Roman" w:hAnsi="Times New Roman" w:cs="Times New Roman"/>
          <w:sz w:val="24"/>
          <w:szCs w:val="24"/>
        </w:rPr>
        <w:t xml:space="preserve"> </w:t>
      </w:r>
      <w:r w:rsidR="0060642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{"citationID":"1pC2tDGi","properties":{"formattedCitation":"(Losey &amp; Vaughan, 2006)","plainCitation":"(Losey &amp; Vaughan, 2006)","dontUpdate":true,"noteIndex":0},"citationItems":[{"id":1331,"uris":["http://zotero.org/users/local/8PVI2ykB/items/2JYZLPWY"],"itemData":{"id":1331,"type":"article-journal","abstract":"In this article we focus on the vital ecological services provided by insects. We restrict our focus to services provided by “wild” insects; we do not include services from domesticated or mass-reared insect species. The four insect services for which we provide value estimates—dung burial, pest control, pollination, and wildlife nutrition—were chosen not because of their importance but because of the availability of data and an algorithm for their estimation. We base our estimations of the value of each service on projections of losses that would accrue if insects were not functioning at their current level. We estimate the annual value of these ecological services provided in the United States to be at least $57 billion, an amount that justifies greater investment in the conservation of these services.","container-title":"BioScience","DOI":"10.1641/0006-3568(2006)56[311:TEVOES]2.0.CO;2","ISSN":"0006-3568","issue":"4","journalAbbreviation":"BioScience","page":"311-323","source":"Silverchair","title":"The Economic Value of Ecological Services Provided by Insects","volume":"56","author":[{"family":"Losey","given":"John E."},{"family":"Vaughan","given":"Mace"}],"issued":{"date-parts":[["2006",4,1]]}}}],"schema":"https://github.com/citation-style-language/schema/raw/master/csl-citation.json"} </w:instrText>
      </w:r>
      <w:r w:rsidR="00606429" w:rsidRPr="006A08C4">
        <w:rPr>
          <w:rFonts w:ascii="Times New Roman" w:hAnsi="Times New Roman" w:cs="Times New Roman"/>
          <w:sz w:val="24"/>
          <w:szCs w:val="24"/>
        </w:rPr>
        <w:fldChar w:fldCharType="separate"/>
      </w:r>
      <w:r w:rsidR="00606429" w:rsidRPr="006A08C4">
        <w:rPr>
          <w:rFonts w:ascii="Times New Roman" w:hAnsi="Times New Roman" w:cs="Times New Roman"/>
          <w:sz w:val="24"/>
          <w:szCs w:val="24"/>
        </w:rPr>
        <w:t>Losey &amp; Vaughan (2006)</w:t>
      </w:r>
      <w:r w:rsidR="00606429" w:rsidRPr="006A08C4">
        <w:rPr>
          <w:rFonts w:ascii="Times New Roman" w:hAnsi="Times New Roman" w:cs="Times New Roman"/>
          <w:sz w:val="24"/>
          <w:szCs w:val="24"/>
        </w:rPr>
        <w:fldChar w:fldCharType="end"/>
      </w:r>
      <w:r w:rsidR="00606429" w:rsidRPr="006A08C4">
        <w:rPr>
          <w:rFonts w:ascii="Times New Roman" w:hAnsi="Times New Roman" w:cs="Times New Roman"/>
          <w:sz w:val="24"/>
          <w:szCs w:val="24"/>
        </w:rPr>
        <w:t xml:space="preserve"> ont estimé à</w:t>
      </w:r>
      <w:r w:rsidR="000E6344" w:rsidRPr="006A08C4">
        <w:rPr>
          <w:rFonts w:ascii="Times New Roman" w:hAnsi="Times New Roman" w:cs="Times New Roman"/>
          <w:sz w:val="24"/>
          <w:szCs w:val="24"/>
        </w:rPr>
        <w:t xml:space="preserve"> plus de</w:t>
      </w:r>
      <w:r w:rsidR="00606429" w:rsidRPr="006A08C4">
        <w:rPr>
          <w:rFonts w:ascii="Times New Roman" w:hAnsi="Times New Roman" w:cs="Times New Roman"/>
          <w:sz w:val="24"/>
          <w:szCs w:val="24"/>
        </w:rPr>
        <w:t xml:space="preserve"> 3 milliards $US la valeur annuelle de la pollinisation des cultures par les pollinisateurs sauvages aux États-Unis seulement. Cette valeur exclut</w:t>
      </w:r>
      <w:r w:rsidR="00E4581A" w:rsidRPr="006A08C4">
        <w:rPr>
          <w:rFonts w:ascii="Times New Roman" w:hAnsi="Times New Roman" w:cs="Times New Roman"/>
          <w:sz w:val="24"/>
          <w:szCs w:val="24"/>
        </w:rPr>
        <w:t xml:space="preserve"> d’ailleurs</w:t>
      </w:r>
      <w:r w:rsidR="00606429" w:rsidRPr="006A08C4">
        <w:rPr>
          <w:rFonts w:ascii="Times New Roman" w:hAnsi="Times New Roman" w:cs="Times New Roman"/>
          <w:sz w:val="24"/>
          <w:szCs w:val="24"/>
        </w:rPr>
        <w:t xml:space="preserve"> le travail des pollinisateurs domestiques. </w:t>
      </w:r>
      <w:r w:rsidR="003811B6" w:rsidRPr="006A08C4">
        <w:rPr>
          <w:rFonts w:ascii="Times New Roman" w:hAnsi="Times New Roman" w:cs="Times New Roman"/>
          <w:sz w:val="24"/>
          <w:szCs w:val="24"/>
        </w:rPr>
        <w:t xml:space="preserve">Les pollinisateurs jouent un rôle primordial dans </w:t>
      </w:r>
      <w:r w:rsidR="001839CA" w:rsidRPr="006A08C4">
        <w:rPr>
          <w:rFonts w:ascii="Times New Roman" w:hAnsi="Times New Roman" w:cs="Times New Roman"/>
          <w:sz w:val="24"/>
          <w:szCs w:val="24"/>
        </w:rPr>
        <w:t>nos agroécosystèmes</w:t>
      </w:r>
      <w:r w:rsidR="003811B6" w:rsidRPr="006A08C4">
        <w:rPr>
          <w:rFonts w:ascii="Times New Roman" w:hAnsi="Times New Roman" w:cs="Times New Roman"/>
          <w:sz w:val="24"/>
          <w:szCs w:val="24"/>
        </w:rPr>
        <w:t xml:space="preserve"> et il importe de veiller à leur conservation.</w:t>
      </w:r>
      <w:r w:rsidR="000E6344" w:rsidRPr="006A08C4">
        <w:rPr>
          <w:rFonts w:ascii="Times New Roman" w:hAnsi="Times New Roman" w:cs="Times New Roman"/>
          <w:sz w:val="24"/>
          <w:szCs w:val="24"/>
        </w:rPr>
        <w:t xml:space="preserve"> </w:t>
      </w:r>
      <w:r w:rsidR="009235BF" w:rsidRPr="006A08C4">
        <w:rPr>
          <w:rFonts w:ascii="Times New Roman" w:hAnsi="Times New Roman" w:cs="Times New Roman"/>
          <w:sz w:val="24"/>
          <w:szCs w:val="24"/>
        </w:rPr>
        <w:t>Parmi les insectes pollinisateurs que l’on retrouve au Québec, on trouve</w:t>
      </w:r>
      <w:r w:rsidR="000E6344" w:rsidRPr="006A08C4">
        <w:rPr>
          <w:rFonts w:ascii="Times New Roman" w:hAnsi="Times New Roman" w:cs="Times New Roman"/>
          <w:sz w:val="24"/>
          <w:szCs w:val="24"/>
        </w:rPr>
        <w:t xml:space="preserve"> </w:t>
      </w:r>
      <w:r w:rsidR="009235BF" w:rsidRPr="006A08C4">
        <w:rPr>
          <w:rFonts w:ascii="Times New Roman" w:hAnsi="Times New Roman" w:cs="Times New Roman"/>
          <w:sz w:val="24"/>
          <w:szCs w:val="24"/>
        </w:rPr>
        <w:t xml:space="preserve">évidemment </w:t>
      </w:r>
      <w:r w:rsidR="000E6344" w:rsidRPr="006A08C4">
        <w:rPr>
          <w:rFonts w:ascii="Times New Roman" w:hAnsi="Times New Roman" w:cs="Times New Roman"/>
          <w:sz w:val="24"/>
          <w:szCs w:val="24"/>
        </w:rPr>
        <w:t>l’abeille domestique (</w:t>
      </w:r>
      <w:r w:rsidR="000E6344" w:rsidRPr="006A08C4">
        <w:rPr>
          <w:rFonts w:ascii="Times New Roman" w:hAnsi="Times New Roman" w:cs="Times New Roman"/>
          <w:i/>
          <w:iCs/>
          <w:sz w:val="24"/>
          <w:szCs w:val="24"/>
        </w:rPr>
        <w:t>Apis mellifera</w:t>
      </w:r>
      <w:r w:rsidR="000E6344" w:rsidRPr="006A08C4">
        <w:rPr>
          <w:rFonts w:ascii="Times New Roman" w:hAnsi="Times New Roman" w:cs="Times New Roman"/>
          <w:sz w:val="24"/>
          <w:szCs w:val="24"/>
        </w:rPr>
        <w:t xml:space="preserve">), </w:t>
      </w:r>
      <w:r w:rsidR="009235BF" w:rsidRPr="006A08C4">
        <w:rPr>
          <w:rFonts w:ascii="Times New Roman" w:hAnsi="Times New Roman" w:cs="Times New Roman"/>
          <w:sz w:val="24"/>
          <w:szCs w:val="24"/>
        </w:rPr>
        <w:t>mais aussi</w:t>
      </w:r>
      <w:r w:rsidR="000E6344" w:rsidRPr="006A08C4">
        <w:rPr>
          <w:rFonts w:ascii="Times New Roman" w:hAnsi="Times New Roman" w:cs="Times New Roman"/>
          <w:sz w:val="24"/>
          <w:szCs w:val="24"/>
        </w:rPr>
        <w:t xml:space="preserve"> plusieurs espèces de bourdons (</w:t>
      </w:r>
      <w:r w:rsidR="000E6344" w:rsidRPr="006A08C4">
        <w:rPr>
          <w:rFonts w:ascii="Times New Roman" w:hAnsi="Times New Roman" w:cs="Times New Roman"/>
          <w:i/>
          <w:iCs/>
          <w:sz w:val="24"/>
          <w:szCs w:val="24"/>
        </w:rPr>
        <w:t xml:space="preserve">Bombus </w:t>
      </w:r>
      <w:r w:rsidR="000E6344" w:rsidRPr="006A08C4">
        <w:rPr>
          <w:rFonts w:ascii="Times New Roman" w:hAnsi="Times New Roman" w:cs="Times New Roman"/>
          <w:sz w:val="24"/>
          <w:szCs w:val="24"/>
        </w:rPr>
        <w:t>spp.</w:t>
      </w:r>
      <w:r w:rsidR="00185B40" w:rsidRPr="006A08C4">
        <w:rPr>
          <w:rFonts w:ascii="Times New Roman" w:hAnsi="Times New Roman" w:cs="Times New Roman"/>
          <w:sz w:val="24"/>
          <w:szCs w:val="24"/>
        </w:rPr>
        <w:t xml:space="preserve">; </w:t>
      </w:r>
      <w:r w:rsidR="003D34C8" w:rsidRPr="006A08C4">
        <w:rPr>
          <w:rFonts w:ascii="Times New Roman" w:hAnsi="Times New Roman" w:cs="Times New Roman"/>
          <w:sz w:val="24"/>
          <w:szCs w:val="24"/>
        </w:rPr>
        <w:t>Figure 1</w:t>
      </w:r>
      <w:r w:rsidR="00E26733" w:rsidRPr="006A08C4">
        <w:rPr>
          <w:rFonts w:ascii="Times New Roman" w:hAnsi="Times New Roman" w:cs="Times New Roman"/>
          <w:sz w:val="24"/>
          <w:szCs w:val="24"/>
        </w:rPr>
        <w:t>C</w:t>
      </w:r>
      <w:r w:rsidR="003D34C8" w:rsidRPr="006A08C4">
        <w:rPr>
          <w:rFonts w:ascii="Times New Roman" w:hAnsi="Times New Roman" w:cs="Times New Roman"/>
          <w:sz w:val="24"/>
          <w:szCs w:val="24"/>
        </w:rPr>
        <w:t>)</w:t>
      </w:r>
      <w:r w:rsidR="000E6344" w:rsidRPr="006A08C4">
        <w:rPr>
          <w:rFonts w:ascii="Times New Roman" w:hAnsi="Times New Roman" w:cs="Times New Roman"/>
          <w:sz w:val="24"/>
          <w:szCs w:val="24"/>
        </w:rPr>
        <w:t xml:space="preserve"> ainsi que quelques espèces de mouches (Diptères), coléoptères et papillons (Lépidoptères</w:t>
      </w:r>
      <w:r w:rsidR="00EC5BB9" w:rsidRPr="006A08C4">
        <w:rPr>
          <w:rFonts w:ascii="Times New Roman" w:hAnsi="Times New Roman" w:cs="Times New Roman"/>
          <w:sz w:val="24"/>
          <w:szCs w:val="24"/>
        </w:rPr>
        <w:t>;</w:t>
      </w:r>
      <w:r w:rsidR="000E6344" w:rsidRPr="006A08C4">
        <w:rPr>
          <w:rFonts w:ascii="Times New Roman" w:hAnsi="Times New Roman" w:cs="Times New Roman"/>
          <w:sz w:val="24"/>
          <w:szCs w:val="24"/>
        </w:rPr>
        <w:t xml:space="preserve"> </w:t>
      </w:r>
      <w:r w:rsidR="000E6344"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{"citationID":"nm7XL2gj","properties":{"formattedCitation":"(Moisan-De Serres et al., 2014)","plainCitation":"(Moisan-De Serres et al., 2014)","dontUpdate":true,"noteIndex":0},"citationItems":[{"id":1363,"uris":["http://zotero.org/users/local/8PVI2ykB/items/6PQR6M27"],"itemData":{"id":1363,"type":"book","call-number":"638.1","event-place":"Québec","ISBN":"978-2-7649-0248-6","language":"fre","publisher":"Centre de référence en agriculture et agroalimentaire du Québec","publisher-place":"Québec","source":"BnF ISBN","title":"Pollinisateurs et plantes mellifères: guide d'identification et de gestion","title-short":"Pollinisateurs et plantes mellifères","author":[{"family":"Moisan-De Serres","given":"Joseph"},{"family":"Bourgouin","given":"France"},{"family":"Lebeau","given":"Marie-Odile"}],"issued":{"date-parts":[["2014"]]}}}],"schema":"https://github.com/citation-style-language/schema/raw/master/csl-citation.json"} </w:instrText>
      </w:r>
      <w:r w:rsidR="000E6344" w:rsidRPr="006A08C4">
        <w:rPr>
          <w:rFonts w:ascii="Times New Roman" w:hAnsi="Times New Roman" w:cs="Times New Roman"/>
          <w:sz w:val="24"/>
          <w:szCs w:val="24"/>
        </w:rPr>
        <w:fldChar w:fldCharType="separate"/>
      </w:r>
      <w:r w:rsidR="000E6344" w:rsidRPr="006A08C4">
        <w:rPr>
          <w:rFonts w:ascii="Times New Roman" w:hAnsi="Times New Roman" w:cs="Times New Roman"/>
          <w:sz w:val="24"/>
          <w:szCs w:val="24"/>
        </w:rPr>
        <w:t>Moisan-De Serres et al., 2014)</w:t>
      </w:r>
      <w:r w:rsidR="000E6344" w:rsidRPr="006A08C4">
        <w:rPr>
          <w:rFonts w:ascii="Times New Roman" w:hAnsi="Times New Roman" w:cs="Times New Roman"/>
          <w:sz w:val="24"/>
          <w:szCs w:val="24"/>
        </w:rPr>
        <w:fldChar w:fldCharType="end"/>
      </w:r>
      <w:r w:rsidR="000E6344" w:rsidRPr="006A08C4">
        <w:rPr>
          <w:rFonts w:ascii="Times New Roman" w:hAnsi="Times New Roman" w:cs="Times New Roman"/>
          <w:sz w:val="24"/>
          <w:szCs w:val="24"/>
        </w:rPr>
        <w:t>.</w:t>
      </w:r>
    </w:p>
    <w:p w14:paraId="36FDB7E8" w14:textId="1387B180" w:rsidR="000F52C5" w:rsidRPr="006A08C4" w:rsidRDefault="000F52C5" w:rsidP="000F52C5">
      <w:pPr>
        <w:pStyle w:val="Titre2"/>
        <w:spacing w:line="360" w:lineRule="auto"/>
        <w:rPr>
          <w:rFonts w:ascii="Times New Roman" w:hAnsi="Times New Roman" w:cs="Times New Roman"/>
        </w:rPr>
      </w:pPr>
      <w:bookmarkStart w:id="9" w:name="_Toc124001322"/>
      <w:r w:rsidRPr="006A08C4">
        <w:rPr>
          <w:rFonts w:ascii="Times New Roman" w:hAnsi="Times New Roman" w:cs="Times New Roman"/>
        </w:rPr>
        <w:t>1.4 Décomposeurs</w:t>
      </w:r>
      <w:bookmarkEnd w:id="9"/>
    </w:p>
    <w:p w14:paraId="755C4A63" w14:textId="62A0A476" w:rsidR="00720358" w:rsidRPr="006A08C4" w:rsidRDefault="006F0D93" w:rsidP="001C0472">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Finalement, p</w:t>
      </w:r>
      <w:r w:rsidR="00B807E6" w:rsidRPr="006A08C4">
        <w:rPr>
          <w:rFonts w:ascii="Times New Roman" w:hAnsi="Times New Roman" w:cs="Times New Roman"/>
          <w:sz w:val="24"/>
          <w:szCs w:val="24"/>
        </w:rPr>
        <w:t>lusieurs arthropodes jouent un rôle important dans la décomposition de la matière organique</w:t>
      </w:r>
      <w:r w:rsidR="00D776E3" w:rsidRPr="006A08C4">
        <w:rPr>
          <w:rFonts w:ascii="Times New Roman" w:hAnsi="Times New Roman" w:cs="Times New Roman"/>
          <w:sz w:val="24"/>
          <w:szCs w:val="24"/>
        </w:rPr>
        <w:t>. Les bousiers</w:t>
      </w:r>
      <w:r w:rsidR="00720358" w:rsidRPr="006A08C4">
        <w:rPr>
          <w:rFonts w:ascii="Times New Roman" w:hAnsi="Times New Roman" w:cs="Times New Roman"/>
          <w:sz w:val="24"/>
          <w:szCs w:val="24"/>
        </w:rPr>
        <w:t xml:space="preserve"> </w:t>
      </w:r>
      <w:r w:rsidR="00073553" w:rsidRPr="006A08C4">
        <w:rPr>
          <w:rFonts w:ascii="Times New Roman" w:hAnsi="Times New Roman" w:cs="Times New Roman"/>
          <w:sz w:val="24"/>
          <w:szCs w:val="24"/>
        </w:rPr>
        <w:t>(Figure 1D)</w:t>
      </w:r>
      <w:r w:rsidR="00D776E3" w:rsidRPr="006A08C4">
        <w:rPr>
          <w:rFonts w:ascii="Times New Roman" w:hAnsi="Times New Roman" w:cs="Times New Roman"/>
          <w:sz w:val="24"/>
          <w:szCs w:val="24"/>
        </w:rPr>
        <w:t>, par exemple, participent au brassage des engrais organique</w:t>
      </w:r>
      <w:r w:rsidR="009A52F1" w:rsidRPr="006A08C4">
        <w:rPr>
          <w:rFonts w:ascii="Times New Roman" w:hAnsi="Times New Roman" w:cs="Times New Roman"/>
          <w:sz w:val="24"/>
          <w:szCs w:val="24"/>
        </w:rPr>
        <w:t>s</w:t>
      </w:r>
      <w:r w:rsidR="00D776E3" w:rsidRPr="006A08C4">
        <w:rPr>
          <w:rFonts w:ascii="Times New Roman" w:hAnsi="Times New Roman" w:cs="Times New Roman"/>
          <w:sz w:val="24"/>
          <w:szCs w:val="24"/>
        </w:rPr>
        <w:t xml:space="preserve"> dans </w:t>
      </w:r>
      <w:r w:rsidR="005B479D" w:rsidRPr="006A08C4">
        <w:rPr>
          <w:rFonts w:ascii="Times New Roman" w:hAnsi="Times New Roman" w:cs="Times New Roman"/>
          <w:sz w:val="24"/>
          <w:szCs w:val="24"/>
        </w:rPr>
        <w:t>le</w:t>
      </w:r>
      <w:r w:rsidR="00D776E3" w:rsidRPr="006A08C4">
        <w:rPr>
          <w:rFonts w:ascii="Times New Roman" w:hAnsi="Times New Roman" w:cs="Times New Roman"/>
          <w:sz w:val="24"/>
          <w:szCs w:val="24"/>
        </w:rPr>
        <w:t xml:space="preserve"> sol, améliorant ainsi le recyclage des nutriments par les plantes. D’autres arthropodes </w:t>
      </w:r>
      <w:r w:rsidRPr="006A08C4">
        <w:rPr>
          <w:rFonts w:ascii="Times New Roman" w:hAnsi="Times New Roman" w:cs="Times New Roman"/>
          <w:sz w:val="24"/>
          <w:szCs w:val="24"/>
        </w:rPr>
        <w:t>comme</w:t>
      </w:r>
      <w:r w:rsidR="00D776E3" w:rsidRPr="006A08C4">
        <w:rPr>
          <w:rFonts w:ascii="Times New Roman" w:hAnsi="Times New Roman" w:cs="Times New Roman"/>
          <w:sz w:val="24"/>
          <w:szCs w:val="24"/>
        </w:rPr>
        <w:t xml:space="preserve"> des mouches ou des </w:t>
      </w:r>
      <w:r w:rsidR="006600F4" w:rsidRPr="006A08C4">
        <w:rPr>
          <w:rFonts w:ascii="Times New Roman" w:hAnsi="Times New Roman" w:cs="Times New Roman"/>
          <w:sz w:val="24"/>
          <w:szCs w:val="24"/>
        </w:rPr>
        <w:t>scarabées</w:t>
      </w:r>
      <w:r w:rsidR="00D776E3" w:rsidRPr="006A08C4">
        <w:rPr>
          <w:rFonts w:ascii="Times New Roman" w:hAnsi="Times New Roman" w:cs="Times New Roman"/>
          <w:sz w:val="24"/>
          <w:szCs w:val="24"/>
        </w:rPr>
        <w:t xml:space="preserve"> nettoient les résidus de cultures et facilitent leur décomposition par les microorganismes du sol</w:t>
      </w:r>
      <w:r w:rsidRPr="006A08C4">
        <w:rPr>
          <w:rFonts w:ascii="Times New Roman" w:hAnsi="Times New Roman" w:cs="Times New Roman"/>
          <w:sz w:val="24"/>
          <w:szCs w:val="24"/>
        </w:rPr>
        <w:t xml:space="preserve">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{"citationID":"AI0UQVAQ","properties":{"formattedCitation":"(Jankielsohn, 2018)","plainCitation":"(Jankielsohn, 2018)","noteIndex":0},"citationItems":[{"id":1379,"uris":["http://zotero.org/users/local/8PVI2ykB/items/6LNFJSMZ"],"itemData":{"id":1379,"type":"article-journal","abstract":"Sufficient food production for a growing human population has become an issue of global concern. Almost all of the world’s fertile land is currently in use and arable land areas cannot be expanded significantly. The global challenge is to secure high and quality yields and to make agricultural production environmentally compatible. Insects have been hugely successful in terms of both species richness and abundance. Insects make up the most numerous group of organisms on earth, around 66% of all animal species, and being good dispersers and exploiters of virtually all types of organic matter, can be found almost everywhere, forming an important part of every ecosystem and are vital within our food supply chains performing valuable ecosystem services. Insects have been predominantly perceived as competitors in the race for survival. Herbivorous insects damage 18% of world agricultural production. Despite this damage less than 0.5 percentage of the total number of the known insect species are considered pests. Insect pests are created through the manipulation of habitats by humans, where crops are selected for larger size, higher yields, nutritious value, and are cultivated in monocultures for maximum production. This provides a highly favourable environment for the population increase of herbivorous insects. To ensure stable crop yields we need to change the management strategies of agroecosystems. We need to manage these systems in such a way that insects performing valuable ecosystem services are also incorporated into the system. This will ensure stable, resilient and sustainable systems in a constantly changing environment and will go a long way to ensure future food security. This paper examines the important role that insects generally play in ecosystems and how the services that insects provide can improve agricultural ecosystems.","container-title":"Advances in Entomology","DOI":"10.4236/ae.2018.62006","issue":"2","language":"en","note":"number: 2\npublisher: Scientific Research Publishing","page":"62-73","source":"www.scirp.org","title":"The Importance of Insects in Agricultural Ecosystems","volume":"6","author":[{"family":"Jankielsohn","given":"Astrid"}],"issued":{"date-parts":[["2018",3,15]]}}}],"schema":"https://github.com/citation-style-language/schema/raw/master/csl-citation.json"}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(Jankielsohn, 2018)</w:t>
      </w:r>
      <w:r w:rsidRPr="006A08C4">
        <w:rPr>
          <w:rFonts w:ascii="Times New Roman" w:hAnsi="Times New Roman" w:cs="Times New Roman"/>
          <w:sz w:val="24"/>
          <w:szCs w:val="24"/>
        </w:rPr>
        <w:fldChar w:fldCharType="end"/>
      </w:r>
      <w:r w:rsidR="0073187A" w:rsidRPr="006A08C4">
        <w:rPr>
          <w:rFonts w:ascii="Times New Roman" w:hAnsi="Times New Roman" w:cs="Times New Roman"/>
          <w:sz w:val="24"/>
          <w:szCs w:val="24"/>
        </w:rPr>
        <w:t>.</w:t>
      </w:r>
    </w:p>
    <w:p w14:paraId="26EFB3D9" w14:textId="2E066E59" w:rsidR="0032436B" w:rsidRPr="006A08C4" w:rsidRDefault="00C90901" w:rsidP="00A55093">
      <w:pPr>
        <w:keepNext/>
        <w:spacing w:line="240" w:lineRule="auto"/>
        <w:ind w:left="1416"/>
        <w:jc w:val="both"/>
        <w:rPr>
          <w:rFonts w:ascii="Times New Roman" w:hAnsi="Times New Roman" w:cs="Times New Roman"/>
          <w:noProof/>
        </w:rPr>
      </w:pPr>
      <w:r w:rsidRPr="006A08C4">
        <w:rPr>
          <w:rFonts w:ascii="Times New Roman" w:hAnsi="Times New Roman" w:cs="Times New Roman"/>
          <w:noProof/>
        </w:rPr>
        <mc:AlternateContent>
          <mc:Choice Requires="wps">
            <w:drawing>
              <wp:anchor distT="45720" distB="45720" distL="114300" distR="114300" simplePos="0" relativeHeight="251710464" behindDoc="0" locked="0" layoutInCell="1" allowOverlap="1" wp14:anchorId="4A759AF6" wp14:editId="169A6A82">
                <wp:simplePos x="0" y="0"/>
                <wp:positionH relativeFrom="column">
                  <wp:posOffset>957951</wp:posOffset>
                </wp:positionH>
                <wp:positionV relativeFrom="paragraph">
                  <wp:posOffset>1585595</wp:posOffset>
                </wp:positionV>
                <wp:extent cx="272415" cy="245110"/>
                <wp:effectExtent l="0" t="0" r="13335" b="21590"/>
                <wp:wrapNone/>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5110"/>
                        </a:xfrm>
                        <a:prstGeom prst="rect">
                          <a:avLst/>
                        </a:prstGeom>
                        <a:solidFill>
                          <a:srgbClr val="FFFFFF"/>
                        </a:solidFill>
                        <a:ln w="9525">
                          <a:solidFill>
                            <a:srgbClr val="000000"/>
                          </a:solidFill>
                          <a:miter lim="800000"/>
                          <a:headEnd/>
                          <a:tailEnd/>
                        </a:ln>
                      </wps:spPr>
                      <wps:txbx>
                        <w:txbxContent>
                          <w:p w14:paraId="615D717D" w14:textId="0388D71F" w:rsidR="00B97BD5" w:rsidRPr="00B97BD5" w:rsidRDefault="00B97BD5" w:rsidP="00B97BD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59AF6" id="_x0000_t202" coordsize="21600,21600" o:spt="202" path="m,l,21600r21600,l21600,xe">
                <v:stroke joinstyle="miter"/>
                <v:path gradientshapeok="t" o:connecttype="rect"/>
              </v:shapetype>
              <v:shape id="Zone de texte 198" o:spid="_x0000_s1026" type="#_x0000_t202" style="position:absolute;left:0;text-align:left;margin-left:75.45pt;margin-top:124.85pt;width:21.45pt;height:19.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">
                <v:textbox>
                  <w:txbxContent>
                    <w:p w14:paraId="615D717D" w14:textId="0388D71F" w:rsidR="00B97BD5" w:rsidRPr="00B97BD5" w:rsidRDefault="00B97BD5" w:rsidP="00B97BD5">
                      <w:r>
                        <w:t>C</w:t>
                      </w:r>
                    </w:p>
                  </w:txbxContent>
                </v:textbox>
              </v:shape>
            </w:pict>
          </mc:Fallback>
        </mc:AlternateContent>
      </w:r>
      <w:r w:rsidRPr="006A08C4">
        <w:rPr>
          <w:rFonts w:ascii="Times New Roman" w:hAnsi="Times New Roman" w:cs="Times New Roman"/>
          <w:noProof/>
        </w:rPr>
        <mc:AlternateContent>
          <mc:Choice Requires="wps">
            <w:drawing>
              <wp:anchor distT="45720" distB="45720" distL="114300" distR="114300" simplePos="0" relativeHeight="251708416" behindDoc="0" locked="0" layoutInCell="1" allowOverlap="1" wp14:anchorId="0824B596" wp14:editId="2D4A02CB">
                <wp:simplePos x="0" y="0"/>
                <wp:positionH relativeFrom="column">
                  <wp:posOffset>2874381</wp:posOffset>
                </wp:positionH>
                <wp:positionV relativeFrom="paragraph">
                  <wp:posOffset>1580515</wp:posOffset>
                </wp:positionV>
                <wp:extent cx="272415" cy="245110"/>
                <wp:effectExtent l="0" t="0" r="13335" b="21590"/>
                <wp:wrapNone/>
                <wp:docPr id="197"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5110"/>
                        </a:xfrm>
                        <a:prstGeom prst="rect">
                          <a:avLst/>
                        </a:prstGeom>
                        <a:solidFill>
                          <a:srgbClr val="FFFFFF"/>
                        </a:solidFill>
                        <a:ln w="9525">
                          <a:solidFill>
                            <a:srgbClr val="000000"/>
                          </a:solidFill>
                          <a:miter lim="800000"/>
                          <a:headEnd/>
                          <a:tailEnd/>
                        </a:ln>
                      </wps:spPr>
                      <wps:txbx>
                        <w:txbxContent>
                          <w:p w14:paraId="68CDCC3D" w14:textId="50E1CC52" w:rsidR="00B97BD5" w:rsidRPr="00B97BD5" w:rsidRDefault="00B97BD5" w:rsidP="00B97BD5">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4B596" id="Zone de texte 197" o:spid="_x0000_s1027" type="#_x0000_t202" style="position:absolute;left:0;text-align:left;margin-left:226.35pt;margin-top:124.45pt;width:21.45pt;height:19.3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">
                <v:textbox>
                  <w:txbxContent>
                    <w:p w14:paraId="68CDCC3D" w14:textId="50E1CC52" w:rsidR="00B97BD5" w:rsidRPr="00B97BD5" w:rsidRDefault="00B97BD5" w:rsidP="00B97BD5">
                      <w:r>
                        <w:t>D</w:t>
                      </w:r>
                    </w:p>
                  </w:txbxContent>
                </v:textbox>
              </v:shape>
            </w:pict>
          </mc:Fallback>
        </mc:AlternateContent>
      </w:r>
      <w:r w:rsidRPr="006A08C4">
        <w:rPr>
          <w:rFonts w:ascii="Times New Roman" w:hAnsi="Times New Roman" w:cs="Times New Roman"/>
          <w:noProof/>
        </w:rPr>
        <mc:AlternateContent>
          <mc:Choice Requires="wps">
            <w:drawing>
              <wp:anchor distT="45720" distB="45720" distL="114300" distR="114300" simplePos="0" relativeHeight="251706368" behindDoc="0" locked="0" layoutInCell="1" allowOverlap="1" wp14:anchorId="792B4AC8" wp14:editId="385A1DE1">
                <wp:simplePos x="0" y="0"/>
                <wp:positionH relativeFrom="column">
                  <wp:posOffset>2874274</wp:posOffset>
                </wp:positionH>
                <wp:positionV relativeFrom="paragraph">
                  <wp:posOffset>62865</wp:posOffset>
                </wp:positionV>
                <wp:extent cx="272415" cy="245110"/>
                <wp:effectExtent l="0" t="0" r="13335" b="21590"/>
                <wp:wrapNone/>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5110"/>
                        </a:xfrm>
                        <a:prstGeom prst="rect">
                          <a:avLst/>
                        </a:prstGeom>
                        <a:solidFill>
                          <a:srgbClr val="FFFFFF"/>
                        </a:solidFill>
                        <a:ln w="9525">
                          <a:solidFill>
                            <a:srgbClr val="000000"/>
                          </a:solidFill>
                          <a:miter lim="800000"/>
                          <a:headEnd/>
                          <a:tailEnd/>
                        </a:ln>
                      </wps:spPr>
                      <wps:txbx>
                        <w:txbxContent>
                          <w:p w14:paraId="1555A559" w14:textId="7FEBEC93" w:rsidR="00B97BD5" w:rsidRPr="00B97BD5" w:rsidRDefault="00B97BD5" w:rsidP="00B97BD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B4AC8" id="Zone de texte 196" o:spid="_x0000_s1028" type="#_x0000_t202" style="position:absolute;left:0;text-align:left;margin-left:226.3pt;margin-top:4.95pt;width:21.45pt;height:19.3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">
                <v:textbox>
                  <w:txbxContent>
                    <w:p w14:paraId="1555A559" w14:textId="7FEBEC93" w:rsidR="00B97BD5" w:rsidRPr="00B97BD5" w:rsidRDefault="00B97BD5" w:rsidP="00B97BD5">
                      <w:r>
                        <w:t>B</w:t>
                      </w:r>
                    </w:p>
                  </w:txbxContent>
                </v:textbox>
              </v:shape>
            </w:pict>
          </mc:Fallback>
        </mc:AlternateContent>
      </w:r>
      <w:r w:rsidRPr="006A08C4">
        <w:rPr>
          <w:rFonts w:ascii="Times New Roman" w:hAnsi="Times New Roman" w:cs="Times New Roman"/>
          <w:noProof/>
        </w:rPr>
        <mc:AlternateContent>
          <mc:Choice Requires="wps">
            <w:drawing>
              <wp:anchor distT="45720" distB="45720" distL="114300" distR="114300" simplePos="0" relativeHeight="251704320" behindDoc="0" locked="0" layoutInCell="1" allowOverlap="1" wp14:anchorId="1C7683EA" wp14:editId="47C426C5">
                <wp:simplePos x="0" y="0"/>
                <wp:positionH relativeFrom="column">
                  <wp:posOffset>961019</wp:posOffset>
                </wp:positionH>
                <wp:positionV relativeFrom="paragraph">
                  <wp:posOffset>55245</wp:posOffset>
                </wp:positionV>
                <wp:extent cx="272415" cy="245110"/>
                <wp:effectExtent l="0" t="0" r="13335" b="2159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5110"/>
                        </a:xfrm>
                        <a:prstGeom prst="rect">
                          <a:avLst/>
                        </a:prstGeom>
                        <a:solidFill>
                          <a:srgbClr val="FFFFFF"/>
                        </a:solidFill>
                        <a:ln w="9525">
                          <a:solidFill>
                            <a:srgbClr val="000000"/>
                          </a:solidFill>
                          <a:miter lim="800000"/>
                          <a:headEnd/>
                          <a:tailEnd/>
                        </a:ln>
                      </wps:spPr>
                      <wps:txbx>
                        <w:txbxContent>
                          <w:p w14:paraId="2D914B70" w14:textId="32B5BFBB" w:rsidR="00B97BD5" w:rsidRPr="00B97BD5" w:rsidRDefault="00B97BD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83EA" id="Zone de texte 2" o:spid="_x0000_s1029" type="#_x0000_t202" style="position:absolute;left:0;text-align:left;margin-left:75.65pt;margin-top:4.35pt;width:21.45pt;height:19.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">
                <v:textbox>
                  <w:txbxContent>
                    <w:p w14:paraId="2D914B70" w14:textId="32B5BFBB" w:rsidR="00B97BD5" w:rsidRPr="00B97BD5" w:rsidRDefault="00B97BD5">
                      <w:r>
                        <w:t>A</w:t>
                      </w:r>
                    </w:p>
                  </w:txbxContent>
                </v:textbox>
              </v:shape>
            </w:pict>
          </mc:Fallback>
        </mc:AlternateContent>
      </w:r>
      <w:r w:rsidR="00131ABD" w:rsidRPr="006A08C4">
        <w:rPr>
          <w:rFonts w:ascii="Times New Roman" w:hAnsi="Times New Roman" w:cs="Times New Roman"/>
          <w:noProof/>
        </w:rPr>
        <w:drawing>
          <wp:inline distT="0" distB="0" distL="0" distR="0" wp14:anchorId="3F3F7774" wp14:editId="3353FF5C">
            <wp:extent cx="1905635" cy="1504315"/>
            <wp:effectExtent l="0" t="0" r="0" b="635"/>
            <wp:docPr id="1" name="Image 1" descr="Leptinotarsa decemline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ptinotarsa decemlineata"/>
                    <pic:cNvPicPr>
                      <a:picLocks noChangeAspect="1" noChangeArrowheads="1"/>
                    </pic:cNvPicPr>
                  </pic:nvPicPr>
                  <pic:blipFill rotWithShape="1">
                    <a:blip r:embed="rId16">
                      <a:extLst>
                        <a:ext uri="{28A0092B-C50C-407E-A947-70E740481C1C}">
                          <a14:useLocalDpi xmlns:a14="http://schemas.microsoft.com/office/drawing/2010/main" val="0"/>
                        </a:ext>
                      </a:extLst>
                    </a:blip>
                    <a:srcRect l="8014" r="6490"/>
                    <a:stretch/>
                  </pic:blipFill>
                  <pic:spPr bwMode="auto">
                    <a:xfrm>
                      <a:off x="0" y="0"/>
                      <a:ext cx="1934238" cy="1526894"/>
                    </a:xfrm>
                    <a:prstGeom prst="rect">
                      <a:avLst/>
                    </a:prstGeom>
                    <a:noFill/>
                    <a:ln>
                      <a:noFill/>
                    </a:ln>
                    <a:extLst>
                      <a:ext uri="{53640926-AAD7-44D8-BBD7-CCE9431645EC}">
                        <a14:shadowObscured xmlns:a14="http://schemas.microsoft.com/office/drawing/2010/main"/>
                      </a:ext>
                    </a:extLst>
                  </pic:spPr>
                </pic:pic>
              </a:graphicData>
            </a:graphic>
          </wp:inline>
        </w:drawing>
      </w:r>
      <w:r w:rsidR="00A55093" w:rsidRPr="006A08C4">
        <w:rPr>
          <w:rFonts w:ascii="Times New Roman" w:hAnsi="Times New Roman" w:cs="Times New Roman"/>
          <w:noProof/>
        </w:rPr>
        <w:drawing>
          <wp:inline distT="0" distB="0" distL="0" distR="0" wp14:anchorId="1B68284B" wp14:editId="16FFA17A">
            <wp:extent cx="1828165" cy="1501687"/>
            <wp:effectExtent l="0" t="0" r="635" b="3810"/>
            <wp:docPr id="193" name="Image 193" descr="Carabus serratus photo - Tom Murray photos at pbas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bus serratus photo - Tom Murray photos at pbase.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4761" cy="1531748"/>
                    </a:xfrm>
                    <a:prstGeom prst="rect">
                      <a:avLst/>
                    </a:prstGeom>
                    <a:noFill/>
                    <a:ln>
                      <a:noFill/>
                    </a:ln>
                  </pic:spPr>
                </pic:pic>
              </a:graphicData>
            </a:graphic>
          </wp:inline>
        </w:drawing>
      </w:r>
      <w:r w:rsidR="00BB6BA5" w:rsidRPr="006A08C4">
        <w:rPr>
          <w:rFonts w:ascii="Times New Roman" w:hAnsi="Times New Roman" w:cs="Times New Roman"/>
          <w:noProof/>
        </w:rPr>
        <w:t xml:space="preserve">    </w:t>
      </w:r>
      <w:r w:rsidR="0032436B" w:rsidRPr="006A08C4">
        <w:rPr>
          <w:rFonts w:ascii="Times New Roman" w:hAnsi="Times New Roman" w:cs="Times New Roman"/>
          <w:noProof/>
        </w:rPr>
        <w:drawing>
          <wp:inline distT="0" distB="0" distL="0" distR="0" wp14:anchorId="36781396" wp14:editId="5111C5F0">
            <wp:extent cx="1905989" cy="1527550"/>
            <wp:effectExtent l="0" t="0" r="0" b="0"/>
            <wp:docPr id="194" name="Image 194" descr="common eastern bumble bee - Bombus impatiens - Entom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eastern bumble bee - Bombus impatiens - Entomology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08" r="2552"/>
                    <a:stretch/>
                  </pic:blipFill>
                  <pic:spPr bwMode="auto">
                    <a:xfrm>
                      <a:off x="0" y="0"/>
                      <a:ext cx="1958720" cy="1569811"/>
                    </a:xfrm>
                    <a:prstGeom prst="rect">
                      <a:avLst/>
                    </a:prstGeom>
                    <a:noFill/>
                    <a:ln>
                      <a:noFill/>
                    </a:ln>
                    <a:extLst>
                      <a:ext uri="{53640926-AAD7-44D8-BBD7-CCE9431645EC}">
                        <a14:shadowObscured xmlns:a14="http://schemas.microsoft.com/office/drawing/2010/main"/>
                      </a:ext>
                    </a:extLst>
                  </pic:spPr>
                </pic:pic>
              </a:graphicData>
            </a:graphic>
          </wp:inline>
        </w:drawing>
      </w:r>
      <w:r w:rsidR="006600F4" w:rsidRPr="006A08C4">
        <w:rPr>
          <w:rFonts w:ascii="Times New Roman" w:hAnsi="Times New Roman" w:cs="Times New Roman"/>
          <w:noProof/>
        </w:rPr>
        <w:drawing>
          <wp:inline distT="0" distB="0" distL="0" distR="0" wp14:anchorId="5E1773FB" wp14:editId="25DAD62B">
            <wp:extent cx="1828165" cy="1528844"/>
            <wp:effectExtent l="0" t="0" r="635" b="0"/>
            <wp:docPr id="195" name="Image 195" descr="Scarab Beetle - Dung Beetle (Dichotomius carolinus)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rab Beetle - Dung Beetle (Dichotomius carolinus) photo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60" t="4338" r="4670" b="5030"/>
                    <a:stretch/>
                  </pic:blipFill>
                  <pic:spPr bwMode="auto">
                    <a:xfrm>
                      <a:off x="0" y="0"/>
                      <a:ext cx="1889281" cy="1579953"/>
                    </a:xfrm>
                    <a:prstGeom prst="rect">
                      <a:avLst/>
                    </a:prstGeom>
                    <a:noFill/>
                    <a:ln>
                      <a:noFill/>
                    </a:ln>
                    <a:extLst>
                      <a:ext uri="{53640926-AAD7-44D8-BBD7-CCE9431645EC}">
                        <a14:shadowObscured xmlns:a14="http://schemas.microsoft.com/office/drawing/2010/main"/>
                      </a:ext>
                    </a:extLst>
                  </pic:spPr>
                </pic:pic>
              </a:graphicData>
            </a:graphic>
          </wp:inline>
        </w:drawing>
      </w:r>
    </w:p>
    <w:p w14:paraId="13FFCFE0" w14:textId="26BF5084" w:rsidR="00720358" w:rsidRPr="006A08C4" w:rsidRDefault="00131ABD" w:rsidP="005C4E9D">
      <w:pPr>
        <w:pStyle w:val="Lgende"/>
        <w:jc w:val="both"/>
        <w:rPr>
          <w:rFonts w:ascii="Times New Roman" w:hAnsi="Times New Roman" w:cs="Times New Roman"/>
          <w:noProof/>
        </w:rPr>
      </w:pPr>
      <w:bookmarkStart w:id="10" w:name="_Toc98687522"/>
      <w:bookmarkStart w:id="11" w:name="_Toc98688468"/>
      <w:bookmarkStart w:id="12" w:name="_Toc101430877"/>
      <w:r w:rsidRPr="006A08C4">
        <w:rPr>
          <w:rFonts w:ascii="Times New Roman" w:hAnsi="Times New Roman" w:cs="Times New Roman"/>
        </w:rPr>
        <w:t xml:space="preserve">Figure </w:t>
      </w:r>
      <w:r w:rsidRPr="006A08C4">
        <w:rPr>
          <w:rFonts w:ascii="Times New Roman" w:hAnsi="Times New Roman" w:cs="Times New Roman"/>
        </w:rPr>
        <w:fldChar w:fldCharType="begin"/>
      </w:r>
      <w:r w:rsidRPr="006A08C4">
        <w:rPr>
          <w:rFonts w:ascii="Times New Roman" w:hAnsi="Times New Roman" w:cs="Times New Roman"/>
        </w:rPr>
        <w:instrText xml:space="preserve"> SEQ Figure \* ARABIC </w:instrText>
      </w:r>
      <w:r w:rsidRPr="006A08C4">
        <w:rPr>
          <w:rFonts w:ascii="Times New Roman" w:hAnsi="Times New Roman" w:cs="Times New Roman"/>
        </w:rPr>
        <w:fldChar w:fldCharType="separate"/>
      </w:r>
      <w:r w:rsidR="00AF0861" w:rsidRPr="006A08C4">
        <w:rPr>
          <w:rFonts w:ascii="Times New Roman" w:hAnsi="Times New Roman" w:cs="Times New Roman"/>
          <w:noProof/>
        </w:rPr>
        <w:t>1</w:t>
      </w:r>
      <w:r w:rsidRPr="006A08C4">
        <w:rPr>
          <w:rFonts w:ascii="Times New Roman" w:hAnsi="Times New Roman" w:cs="Times New Roman"/>
        </w:rPr>
        <w:fldChar w:fldCharType="end"/>
      </w:r>
      <w:r w:rsidRPr="006A08C4">
        <w:rPr>
          <w:rFonts w:ascii="Times New Roman" w:hAnsi="Times New Roman" w:cs="Times New Roman"/>
        </w:rPr>
        <w:t>. Photos d'un arthropode (A) Herbivore: Doryphore de la pomme de terre</w:t>
      </w:r>
      <w:r w:rsidRPr="006A08C4">
        <w:rPr>
          <w:rFonts w:ascii="Times New Roman" w:hAnsi="Times New Roman" w:cs="Times New Roman"/>
          <w:noProof/>
        </w:rPr>
        <w:t xml:space="preserve"> (Leptinotarsa decemlineata)</w:t>
      </w:r>
      <w:r w:rsidR="003127D9" w:rsidRPr="006A08C4">
        <w:rPr>
          <w:rFonts w:ascii="Times New Roman" w:hAnsi="Times New Roman" w:cs="Times New Roman"/>
          <w:noProof/>
        </w:rPr>
        <w:t xml:space="preserve"> (tiré de www.tf79.ch)</w:t>
      </w:r>
      <w:r w:rsidR="0032436B" w:rsidRPr="006A08C4">
        <w:rPr>
          <w:rFonts w:ascii="Times New Roman" w:hAnsi="Times New Roman" w:cs="Times New Roman"/>
          <w:noProof/>
        </w:rPr>
        <w:t>;</w:t>
      </w:r>
      <w:r w:rsidR="003127D9" w:rsidRPr="006A08C4">
        <w:rPr>
          <w:rFonts w:ascii="Times New Roman" w:hAnsi="Times New Roman" w:cs="Times New Roman"/>
          <w:noProof/>
        </w:rPr>
        <w:t xml:space="preserve"> (B) Prédateur : Carabe (Carabus serratus) (tiré de </w:t>
      </w:r>
      <w:r w:rsidR="0032436B" w:rsidRPr="006A08C4">
        <w:rPr>
          <w:rFonts w:ascii="Times New Roman" w:hAnsi="Times New Roman" w:cs="Times New Roman"/>
          <w:noProof/>
        </w:rPr>
        <w:t>www.pbase.com</w:t>
      </w:r>
      <w:r w:rsidR="00BF01F1" w:rsidRPr="006A08C4">
        <w:rPr>
          <w:rFonts w:ascii="Times New Roman" w:hAnsi="Times New Roman" w:cs="Times New Roman"/>
          <w:noProof/>
        </w:rPr>
        <w:t>)</w:t>
      </w:r>
      <w:r w:rsidR="0032436B" w:rsidRPr="006A08C4">
        <w:rPr>
          <w:rFonts w:ascii="Times New Roman" w:hAnsi="Times New Roman" w:cs="Times New Roman"/>
          <w:noProof/>
        </w:rPr>
        <w:t xml:space="preserve">; (C) Pollinisateur : Bourdon fébrile (Bombus impatiens) (Tiré de </w:t>
      </w:r>
      <w:r w:rsidR="00A63FF7" w:rsidRPr="006A08C4">
        <w:rPr>
          <w:rFonts w:ascii="Times New Roman" w:hAnsi="Times New Roman" w:cs="Times New Roman"/>
          <w:noProof/>
        </w:rPr>
        <w:t>www.</w:t>
      </w:r>
      <w:r w:rsidR="0032436B" w:rsidRPr="006A08C4">
        <w:rPr>
          <w:rFonts w:ascii="Times New Roman" w:hAnsi="Times New Roman" w:cs="Times New Roman"/>
          <w:noProof/>
        </w:rPr>
        <w:t>entomologytoday.org); (D) Décomposeur</w:t>
      </w:r>
      <w:r w:rsidR="006600F4" w:rsidRPr="006A08C4">
        <w:rPr>
          <w:rFonts w:ascii="Times New Roman" w:hAnsi="Times New Roman" w:cs="Times New Roman"/>
          <w:noProof/>
        </w:rPr>
        <w:t xml:space="preserve"> : Bousier (Dichotomius sp.) (Tiré de </w:t>
      </w:r>
      <w:r w:rsidR="00A63FF7" w:rsidRPr="006A08C4">
        <w:rPr>
          <w:rFonts w:ascii="Times New Roman" w:hAnsi="Times New Roman" w:cs="Times New Roman"/>
          <w:noProof/>
        </w:rPr>
        <w:t>www.pbase.com</w:t>
      </w:r>
      <w:r w:rsidR="006600F4" w:rsidRPr="006A08C4">
        <w:rPr>
          <w:rFonts w:ascii="Times New Roman" w:hAnsi="Times New Roman" w:cs="Times New Roman"/>
          <w:noProof/>
        </w:rPr>
        <w:t>)</w:t>
      </w:r>
      <w:bookmarkEnd w:id="10"/>
      <w:bookmarkEnd w:id="11"/>
      <w:bookmarkEnd w:id="12"/>
    </w:p>
    <w:p w14:paraId="75AD008F" w14:textId="475F35F3" w:rsidR="003A58AF" w:rsidRPr="006A08C4" w:rsidRDefault="003A58AF" w:rsidP="003A58AF">
      <w:pPr>
        <w:pStyle w:val="Titre1"/>
        <w:rPr>
          <w:rFonts w:ascii="Times New Roman" w:hAnsi="Times New Roman" w:cs="Times New Roman"/>
        </w:rPr>
      </w:pPr>
      <w:bookmarkStart w:id="13" w:name="_Toc124001323"/>
      <w:r w:rsidRPr="006A08C4">
        <w:rPr>
          <w:rFonts w:ascii="Times New Roman" w:hAnsi="Times New Roman" w:cs="Times New Roman"/>
        </w:rPr>
        <w:lastRenderedPageBreak/>
        <w:t>2. Les</w:t>
      </w:r>
      <w:r w:rsidR="00EF5F6E" w:rsidRPr="006A08C4">
        <w:rPr>
          <w:rFonts w:ascii="Times New Roman" w:hAnsi="Times New Roman" w:cs="Times New Roman"/>
        </w:rPr>
        <w:t xml:space="preserve"> différents types de cultures de couverture et leurs effets sur les communautés d’arthropodes</w:t>
      </w:r>
      <w:bookmarkEnd w:id="13"/>
    </w:p>
    <w:p w14:paraId="4672D086" w14:textId="77777777" w:rsidR="00EF5F6E" w:rsidRPr="006A08C4" w:rsidRDefault="00EF5F6E" w:rsidP="003A58AF">
      <w:pPr>
        <w:pStyle w:val="Titre2"/>
        <w:rPr>
          <w:rFonts w:ascii="Times New Roman" w:hAnsi="Times New Roman" w:cs="Times New Roman"/>
        </w:rPr>
      </w:pPr>
    </w:p>
    <w:p w14:paraId="1B71A45E" w14:textId="2139EE2C" w:rsidR="0019089A" w:rsidRPr="006A08C4" w:rsidRDefault="00555D94" w:rsidP="003A58AF">
      <w:pPr>
        <w:pStyle w:val="Titre2"/>
        <w:rPr>
          <w:rFonts w:ascii="Times New Roman" w:hAnsi="Times New Roman" w:cs="Times New Roman"/>
        </w:rPr>
      </w:pPr>
      <w:bookmarkStart w:id="14" w:name="_Toc124001324"/>
      <w:r w:rsidRPr="006A08C4">
        <w:rPr>
          <w:rFonts w:ascii="Times New Roman" w:hAnsi="Times New Roman" w:cs="Times New Roman"/>
        </w:rPr>
        <w:t>2.</w:t>
      </w:r>
      <w:r w:rsidR="00EF5F6E" w:rsidRPr="006A08C4">
        <w:rPr>
          <w:rFonts w:ascii="Times New Roman" w:hAnsi="Times New Roman" w:cs="Times New Roman"/>
        </w:rPr>
        <w:t>1</w:t>
      </w:r>
      <w:r w:rsidRPr="006A08C4">
        <w:rPr>
          <w:rFonts w:ascii="Times New Roman" w:hAnsi="Times New Roman" w:cs="Times New Roman"/>
        </w:rPr>
        <w:t xml:space="preserve"> </w:t>
      </w:r>
      <w:r w:rsidR="00826D46" w:rsidRPr="006A08C4">
        <w:rPr>
          <w:rFonts w:ascii="Times New Roman" w:hAnsi="Times New Roman" w:cs="Times New Roman"/>
        </w:rPr>
        <w:t>C</w:t>
      </w:r>
      <w:r w:rsidR="0019089A" w:rsidRPr="006A08C4">
        <w:rPr>
          <w:rFonts w:ascii="Times New Roman" w:hAnsi="Times New Roman" w:cs="Times New Roman"/>
        </w:rPr>
        <w:t xml:space="preserve">ultures </w:t>
      </w:r>
      <w:r w:rsidR="002E3E37" w:rsidRPr="006A08C4">
        <w:rPr>
          <w:rFonts w:ascii="Times New Roman" w:hAnsi="Times New Roman" w:cs="Times New Roman"/>
        </w:rPr>
        <w:t xml:space="preserve">de couverture </w:t>
      </w:r>
      <w:r w:rsidR="0019089A" w:rsidRPr="006A08C4">
        <w:rPr>
          <w:rFonts w:ascii="Times New Roman" w:hAnsi="Times New Roman" w:cs="Times New Roman"/>
        </w:rPr>
        <w:t>intercalaires</w:t>
      </w:r>
      <w:bookmarkEnd w:id="14"/>
    </w:p>
    <w:p w14:paraId="3BF9A679" w14:textId="0EC43F48" w:rsidR="00C8751C" w:rsidRPr="006A08C4" w:rsidRDefault="00CD4480"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Les cultures</w:t>
      </w:r>
      <w:r w:rsidR="002E3E37" w:rsidRPr="006A08C4">
        <w:rPr>
          <w:rFonts w:ascii="Times New Roman" w:hAnsi="Times New Roman" w:cs="Times New Roman"/>
          <w:sz w:val="24"/>
          <w:szCs w:val="24"/>
        </w:rPr>
        <w:t xml:space="preserve"> de couverture</w:t>
      </w:r>
      <w:r w:rsidRPr="006A08C4">
        <w:rPr>
          <w:rFonts w:ascii="Times New Roman" w:hAnsi="Times New Roman" w:cs="Times New Roman"/>
          <w:sz w:val="24"/>
          <w:szCs w:val="24"/>
        </w:rPr>
        <w:t xml:space="preserve"> intercalaires (C</w:t>
      </w:r>
      <w:r w:rsidR="002E3E37" w:rsidRPr="006A08C4">
        <w:rPr>
          <w:rFonts w:ascii="Times New Roman" w:hAnsi="Times New Roman" w:cs="Times New Roman"/>
          <w:sz w:val="24"/>
          <w:szCs w:val="24"/>
        </w:rPr>
        <w:t>C</w:t>
      </w:r>
      <w:r w:rsidRPr="006A08C4">
        <w:rPr>
          <w:rFonts w:ascii="Times New Roman" w:hAnsi="Times New Roman" w:cs="Times New Roman"/>
          <w:sz w:val="24"/>
          <w:szCs w:val="24"/>
        </w:rPr>
        <w:t>I</w:t>
      </w:r>
      <w:r w:rsidR="00B216E7" w:rsidRPr="006A08C4">
        <w:rPr>
          <w:rFonts w:ascii="Times New Roman" w:hAnsi="Times New Roman" w:cs="Times New Roman"/>
          <w:sz w:val="24"/>
          <w:szCs w:val="24"/>
        </w:rPr>
        <w:t>;</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interseed</w:t>
      </w:r>
      <w:r w:rsidR="001B1FA8" w:rsidRPr="006A08C4">
        <w:rPr>
          <w:rFonts w:ascii="Times New Roman" w:hAnsi="Times New Roman" w:cs="Times New Roman"/>
          <w:i/>
          <w:iCs/>
          <w:sz w:val="24"/>
          <w:szCs w:val="24"/>
        </w:rPr>
        <w:t xml:space="preserve">ing </w:t>
      </w:r>
      <w:r w:rsidRPr="006A08C4">
        <w:rPr>
          <w:rFonts w:ascii="Times New Roman" w:hAnsi="Times New Roman" w:cs="Times New Roman"/>
          <w:sz w:val="24"/>
          <w:szCs w:val="24"/>
        </w:rPr>
        <w:t xml:space="preserve">ou </w:t>
      </w:r>
      <w:r w:rsidRPr="006A08C4">
        <w:rPr>
          <w:rFonts w:ascii="Times New Roman" w:hAnsi="Times New Roman" w:cs="Times New Roman"/>
          <w:i/>
          <w:iCs/>
          <w:sz w:val="24"/>
          <w:szCs w:val="24"/>
        </w:rPr>
        <w:t>intercropp</w:t>
      </w:r>
      <w:r w:rsidR="001B1FA8" w:rsidRPr="006A08C4">
        <w:rPr>
          <w:rFonts w:ascii="Times New Roman" w:hAnsi="Times New Roman" w:cs="Times New Roman"/>
          <w:i/>
          <w:iCs/>
          <w:sz w:val="24"/>
          <w:szCs w:val="24"/>
        </w:rPr>
        <w:t>ing</w:t>
      </w:r>
      <w:r w:rsidR="008F4889" w:rsidRPr="006A08C4">
        <w:rPr>
          <w:rFonts w:ascii="Times New Roman" w:hAnsi="Times New Roman" w:cs="Times New Roman"/>
          <w:i/>
          <w:iCs/>
          <w:sz w:val="24"/>
          <w:szCs w:val="24"/>
        </w:rPr>
        <w:t xml:space="preserve"> crops</w:t>
      </w:r>
      <w:r w:rsidRPr="006A08C4">
        <w:rPr>
          <w:rFonts w:ascii="Times New Roman" w:hAnsi="Times New Roman" w:cs="Times New Roman"/>
          <w:sz w:val="24"/>
          <w:szCs w:val="24"/>
        </w:rPr>
        <w:t xml:space="preserve">) sont des CC qui se </w:t>
      </w:r>
      <w:r w:rsidR="00BD016A" w:rsidRPr="006A08C4">
        <w:rPr>
          <w:rFonts w:ascii="Times New Roman" w:hAnsi="Times New Roman" w:cs="Times New Roman"/>
          <w:sz w:val="24"/>
          <w:szCs w:val="24"/>
        </w:rPr>
        <w:t xml:space="preserve">développent </w:t>
      </w:r>
      <w:r w:rsidRPr="006A08C4">
        <w:rPr>
          <w:rFonts w:ascii="Times New Roman" w:hAnsi="Times New Roman" w:cs="Times New Roman"/>
          <w:sz w:val="24"/>
          <w:szCs w:val="24"/>
        </w:rPr>
        <w:t xml:space="preserve">dans le champ </w:t>
      </w:r>
      <w:r w:rsidR="001B1FA8" w:rsidRPr="006A08C4">
        <w:rPr>
          <w:rFonts w:ascii="Times New Roman" w:hAnsi="Times New Roman" w:cs="Times New Roman"/>
          <w:sz w:val="24"/>
          <w:szCs w:val="24"/>
        </w:rPr>
        <w:t>simultanément à la</w:t>
      </w:r>
      <w:r w:rsidRPr="006A08C4">
        <w:rPr>
          <w:rFonts w:ascii="Times New Roman" w:hAnsi="Times New Roman" w:cs="Times New Roman"/>
          <w:sz w:val="24"/>
          <w:szCs w:val="24"/>
        </w:rPr>
        <w:t xml:space="preserve"> culture principale</w:t>
      </w:r>
      <w:r w:rsidR="001B1FA8" w:rsidRPr="006A08C4">
        <w:rPr>
          <w:rFonts w:ascii="Times New Roman" w:hAnsi="Times New Roman" w:cs="Times New Roman"/>
          <w:sz w:val="24"/>
          <w:szCs w:val="24"/>
        </w:rPr>
        <w:t xml:space="preserve"> </w:t>
      </w:r>
      <w:r w:rsidR="00BD016A" w:rsidRPr="006A08C4">
        <w:rPr>
          <w:rFonts w:ascii="Times New Roman" w:hAnsi="Times New Roman" w:cs="Times New Roman"/>
          <w:sz w:val="24"/>
          <w:szCs w:val="24"/>
        </w:rPr>
        <w:t xml:space="preserve">durant </w:t>
      </w:r>
      <w:r w:rsidR="001B1FA8" w:rsidRPr="006A08C4">
        <w:rPr>
          <w:rFonts w:ascii="Times New Roman" w:hAnsi="Times New Roman" w:cs="Times New Roman"/>
          <w:sz w:val="24"/>
          <w:szCs w:val="24"/>
        </w:rPr>
        <w:t>au moins un moment de leur cycle de vie</w:t>
      </w:r>
      <w:r w:rsidRPr="006A08C4">
        <w:rPr>
          <w:rFonts w:ascii="Times New Roman" w:hAnsi="Times New Roman" w:cs="Times New Roman"/>
          <w:sz w:val="24"/>
          <w:szCs w:val="24"/>
        </w:rPr>
        <w:t>.</w:t>
      </w:r>
      <w:r w:rsidR="008F4889" w:rsidRPr="006A08C4">
        <w:rPr>
          <w:rFonts w:ascii="Times New Roman" w:hAnsi="Times New Roman" w:cs="Times New Roman"/>
          <w:sz w:val="24"/>
          <w:szCs w:val="24"/>
        </w:rPr>
        <w:t xml:space="preserve"> Elles peuvent être mélangées à la culture principale</w:t>
      </w:r>
      <w:r w:rsidR="004421B7" w:rsidRPr="006A08C4">
        <w:rPr>
          <w:rFonts w:ascii="Times New Roman" w:hAnsi="Times New Roman" w:cs="Times New Roman"/>
          <w:sz w:val="24"/>
          <w:szCs w:val="24"/>
        </w:rPr>
        <w:t xml:space="preserve"> ou encore occuper les entre-rangs</w:t>
      </w:r>
      <w:r w:rsidR="00847A9E" w:rsidRPr="006A08C4">
        <w:rPr>
          <w:rFonts w:ascii="Times New Roman" w:hAnsi="Times New Roman" w:cs="Times New Roman"/>
          <w:sz w:val="24"/>
          <w:szCs w:val="24"/>
        </w:rPr>
        <w:t xml:space="preserve">. </w:t>
      </w:r>
      <w:r w:rsidR="00A37218" w:rsidRPr="006A08C4">
        <w:rPr>
          <w:rFonts w:ascii="Times New Roman" w:hAnsi="Times New Roman" w:cs="Times New Roman"/>
          <w:sz w:val="24"/>
          <w:szCs w:val="24"/>
        </w:rPr>
        <w:t>Leur implantation pe</w:t>
      </w:r>
      <w:r w:rsidR="00F6651F" w:rsidRPr="006A08C4">
        <w:rPr>
          <w:rFonts w:ascii="Times New Roman" w:hAnsi="Times New Roman" w:cs="Times New Roman"/>
          <w:sz w:val="24"/>
          <w:szCs w:val="24"/>
        </w:rPr>
        <w:t>rmet</w:t>
      </w:r>
      <w:r w:rsidR="00A37218" w:rsidRPr="006A08C4">
        <w:rPr>
          <w:rFonts w:ascii="Times New Roman" w:hAnsi="Times New Roman" w:cs="Times New Roman"/>
          <w:sz w:val="24"/>
          <w:szCs w:val="24"/>
        </w:rPr>
        <w:t xml:space="preserve"> </w:t>
      </w:r>
      <w:r w:rsidR="00F6651F" w:rsidRPr="006A08C4">
        <w:rPr>
          <w:rFonts w:ascii="Times New Roman" w:hAnsi="Times New Roman" w:cs="Times New Roman"/>
          <w:sz w:val="24"/>
          <w:szCs w:val="24"/>
        </w:rPr>
        <w:t>d’</w:t>
      </w:r>
      <w:r w:rsidR="00A37218" w:rsidRPr="006A08C4">
        <w:rPr>
          <w:rFonts w:ascii="Times New Roman" w:hAnsi="Times New Roman" w:cs="Times New Roman"/>
          <w:sz w:val="24"/>
          <w:szCs w:val="24"/>
        </w:rPr>
        <w:t xml:space="preserve">améliorer la biodiversité et la structure du sol et </w:t>
      </w:r>
      <w:r w:rsidR="00613FD0" w:rsidRPr="006A08C4">
        <w:rPr>
          <w:rFonts w:ascii="Times New Roman" w:hAnsi="Times New Roman" w:cs="Times New Roman"/>
          <w:sz w:val="24"/>
          <w:szCs w:val="24"/>
        </w:rPr>
        <w:t>d’</w:t>
      </w:r>
      <w:r w:rsidR="00A37218" w:rsidRPr="006A08C4">
        <w:rPr>
          <w:rFonts w:ascii="Times New Roman" w:hAnsi="Times New Roman" w:cs="Times New Roman"/>
          <w:sz w:val="24"/>
          <w:szCs w:val="24"/>
        </w:rPr>
        <w:t>apporter de l’azote à la culture suivante. Les C</w:t>
      </w:r>
      <w:r w:rsidR="00752902" w:rsidRPr="006A08C4">
        <w:rPr>
          <w:rFonts w:ascii="Times New Roman" w:hAnsi="Times New Roman" w:cs="Times New Roman"/>
          <w:sz w:val="24"/>
          <w:szCs w:val="24"/>
        </w:rPr>
        <w:t>C</w:t>
      </w:r>
      <w:r w:rsidR="00A37218" w:rsidRPr="006A08C4">
        <w:rPr>
          <w:rFonts w:ascii="Times New Roman" w:hAnsi="Times New Roman" w:cs="Times New Roman"/>
          <w:sz w:val="24"/>
          <w:szCs w:val="24"/>
        </w:rPr>
        <w:t>I peuvent également continuer à protéger le sol une fois que la culture principale est récoltée</w:t>
      </w:r>
      <w:r w:rsidR="008F4889" w:rsidRPr="006A08C4">
        <w:rPr>
          <w:rFonts w:ascii="Times New Roman" w:hAnsi="Times New Roman" w:cs="Times New Roman"/>
          <w:sz w:val="24"/>
          <w:szCs w:val="24"/>
        </w:rPr>
        <w:t xml:space="preserve"> </w:t>
      </w:r>
      <w:r w:rsidR="008F488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{"citationID":"blDPd8Na","properties":{"formattedCitation":"(Vanasse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8F4889"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8F4889" w:rsidRPr="006A08C4">
        <w:rPr>
          <w:rFonts w:ascii="Times New Roman" w:hAnsi="Times New Roman" w:cs="Times New Roman"/>
          <w:sz w:val="24"/>
          <w:szCs w:val="24"/>
        </w:rPr>
        <w:fldChar w:fldCharType="end"/>
      </w:r>
      <w:r w:rsidR="00A37218" w:rsidRPr="006A08C4">
        <w:rPr>
          <w:rFonts w:ascii="Times New Roman" w:hAnsi="Times New Roman" w:cs="Times New Roman"/>
          <w:sz w:val="24"/>
          <w:szCs w:val="24"/>
        </w:rPr>
        <w:t>.</w:t>
      </w:r>
      <w:r w:rsidR="002A5C51" w:rsidRPr="006A08C4">
        <w:rPr>
          <w:rFonts w:ascii="Times New Roman" w:hAnsi="Times New Roman" w:cs="Times New Roman"/>
          <w:sz w:val="24"/>
          <w:szCs w:val="24"/>
        </w:rPr>
        <w:t xml:space="preserve"> Considérant que les monocultures sont plus vulnérables aux aléas climatiques ainsi qu’aux épidémies de ravageurs et de pathogènes</w:t>
      </w:r>
      <w:r w:rsidR="00057E2E" w:rsidRPr="006A08C4">
        <w:rPr>
          <w:rFonts w:ascii="Times New Roman" w:hAnsi="Times New Roman" w:cs="Times New Roman"/>
          <w:sz w:val="24"/>
          <w:szCs w:val="24"/>
        </w:rPr>
        <w:t xml:space="preserve"> </w:t>
      </w:r>
      <w:r w:rsidR="00057E2E" w:rsidRPr="006A08C4">
        <w:rPr>
          <w:rFonts w:ascii="Times New Roman" w:hAnsi="Times New Roman" w:cs="Times New Roman"/>
          <w:sz w:val="24"/>
          <w:szCs w:val="24"/>
        </w:rPr>
        <w:fldChar w:fldCharType="begin"/>
      </w:r>
      <w:r w:rsidR="0017691C" w:rsidRPr="006A08C4">
        <w:rPr>
          <w:rFonts w:ascii="Times New Roman" w:hAnsi="Times New Roman" w:cs="Times New Roman"/>
          <w:sz w:val="24"/>
          <w:szCs w:val="24"/>
        </w:rPr>
        <w:instrText xml:space="preserve"> ADDIN ZOTERO_ITEM CSL_CITATION {"citationID":"xSX4O4Vv","properties":{"formattedCitation":"(M. A. Altieri &amp; Nicholls, 2004b)","plainCitation":"(M. A. Altieri &amp; Nicholls, 2004b)","dontUpdate":true,"noteIndex":0},"citationItems":[{"id":350,"uris":["http://zotero.org/users/local/8PVI2ykB/items/YNDWY78X"],"itemData":{"id":350,"type":"chapter","abstract":"Monocultures are dominated by a single plant species and, therefore, represent an extreme example of agroecosystems with low diversity. Such systems are more susceptible to weather disasters, pest \nor disease outbreaks, and other catastrophes. A high degree of management and external inputs is required to maintain these types of \nagroecosystems. In contrast, many natural ecosystems appear to be \nmore stable and less subject to fluctuations in populations of their \ncomponent organisms.","container-title":"Biodiversity and Pest Management in Agroecosystems","edition":"2","ISBN":"978-1-315-27403-4","note":"number-of-pages: 18","publisher":"CRC Press","title":"Plant Diversity and Insect Stability in Agroecosystems","author":[{"family":"Altieri","given":"Miguel A."},{"family":"Nicholls","given":"Clara"}],"issued":{"date-parts":[["2004"]]}}}],"schema":"https://github.com/citation-style-language/schema/raw/master/csl-citation.json"} </w:instrText>
      </w:r>
      <w:r w:rsidR="00057E2E" w:rsidRPr="006A08C4">
        <w:rPr>
          <w:rFonts w:ascii="Times New Roman" w:hAnsi="Times New Roman" w:cs="Times New Roman"/>
          <w:sz w:val="24"/>
          <w:szCs w:val="24"/>
        </w:rPr>
        <w:fldChar w:fldCharType="separate"/>
      </w:r>
      <w:r w:rsidR="00057E2E" w:rsidRPr="006A08C4">
        <w:rPr>
          <w:rFonts w:ascii="Times New Roman" w:hAnsi="Times New Roman" w:cs="Times New Roman"/>
          <w:sz w:val="24"/>
        </w:rPr>
        <w:t>(Altieri &amp; Nicholls, 2004b)</w:t>
      </w:r>
      <w:r w:rsidR="00057E2E" w:rsidRPr="006A08C4">
        <w:rPr>
          <w:rFonts w:ascii="Times New Roman" w:hAnsi="Times New Roman" w:cs="Times New Roman"/>
          <w:sz w:val="24"/>
          <w:szCs w:val="24"/>
        </w:rPr>
        <w:fldChar w:fldCharType="end"/>
      </w:r>
      <w:r w:rsidR="002A5C51" w:rsidRPr="006A08C4">
        <w:rPr>
          <w:rFonts w:ascii="Times New Roman" w:hAnsi="Times New Roman" w:cs="Times New Roman"/>
          <w:sz w:val="24"/>
          <w:szCs w:val="24"/>
        </w:rPr>
        <w:t>, l</w:t>
      </w:r>
      <w:r w:rsidR="00683AEA" w:rsidRPr="006A08C4">
        <w:rPr>
          <w:rFonts w:ascii="Times New Roman" w:hAnsi="Times New Roman" w:cs="Times New Roman"/>
          <w:sz w:val="24"/>
          <w:szCs w:val="24"/>
        </w:rPr>
        <w:t>a présence de</w:t>
      </w:r>
      <w:r w:rsidR="002A5C51" w:rsidRPr="006A08C4">
        <w:rPr>
          <w:rFonts w:ascii="Times New Roman" w:hAnsi="Times New Roman" w:cs="Times New Roman"/>
          <w:sz w:val="24"/>
          <w:szCs w:val="24"/>
        </w:rPr>
        <w:t xml:space="preserve"> CCI améliore la résilience des agroécosystèmes.</w:t>
      </w:r>
      <w:r w:rsidR="00A37218" w:rsidRPr="006A08C4">
        <w:rPr>
          <w:rFonts w:ascii="Times New Roman" w:hAnsi="Times New Roman" w:cs="Times New Roman"/>
          <w:sz w:val="24"/>
          <w:szCs w:val="24"/>
        </w:rPr>
        <w:t xml:space="preserve"> </w:t>
      </w:r>
      <w:r w:rsidRPr="006A08C4">
        <w:rPr>
          <w:rFonts w:ascii="Times New Roman" w:hAnsi="Times New Roman" w:cs="Times New Roman"/>
          <w:sz w:val="24"/>
          <w:szCs w:val="24"/>
        </w:rPr>
        <w:t>Les C</w:t>
      </w:r>
      <w:r w:rsidR="00752902" w:rsidRPr="006A08C4">
        <w:rPr>
          <w:rFonts w:ascii="Times New Roman" w:hAnsi="Times New Roman" w:cs="Times New Roman"/>
          <w:sz w:val="24"/>
          <w:szCs w:val="24"/>
        </w:rPr>
        <w:t>C</w:t>
      </w:r>
      <w:r w:rsidRPr="006A08C4">
        <w:rPr>
          <w:rFonts w:ascii="Times New Roman" w:hAnsi="Times New Roman" w:cs="Times New Roman"/>
          <w:sz w:val="24"/>
          <w:szCs w:val="24"/>
        </w:rPr>
        <w:t>I peuvent être implantées au semis, en prélevée, ou en post-levée de la culture principale</w:t>
      </w:r>
      <w:r w:rsidR="006065BC" w:rsidRPr="006A08C4">
        <w:rPr>
          <w:rFonts w:ascii="Times New Roman" w:hAnsi="Times New Roman" w:cs="Times New Roman"/>
          <w:sz w:val="24"/>
          <w:szCs w:val="24"/>
        </w:rPr>
        <w:t>.</w:t>
      </w:r>
      <w:r w:rsidR="00C57AE9" w:rsidRPr="006A08C4">
        <w:rPr>
          <w:rFonts w:ascii="Times New Roman" w:hAnsi="Times New Roman" w:cs="Times New Roman"/>
          <w:sz w:val="24"/>
          <w:szCs w:val="24"/>
        </w:rPr>
        <w:t xml:space="preserve"> Elles </w:t>
      </w:r>
      <w:r w:rsidR="002E01C5" w:rsidRPr="006A08C4">
        <w:rPr>
          <w:rFonts w:ascii="Times New Roman" w:hAnsi="Times New Roman" w:cs="Times New Roman"/>
          <w:sz w:val="24"/>
          <w:szCs w:val="24"/>
        </w:rPr>
        <w:t>sont</w:t>
      </w:r>
      <w:r w:rsidR="00C57AE9" w:rsidRPr="006A08C4">
        <w:rPr>
          <w:rFonts w:ascii="Times New Roman" w:hAnsi="Times New Roman" w:cs="Times New Roman"/>
          <w:sz w:val="24"/>
          <w:szCs w:val="24"/>
        </w:rPr>
        <w:t xml:space="preserve"> semées à l’aide d’un semoir en ligne ou à la volée. L’incorporation au sol est </w:t>
      </w:r>
      <w:r w:rsidR="002E01C5" w:rsidRPr="006A08C4">
        <w:rPr>
          <w:rFonts w:ascii="Times New Roman" w:hAnsi="Times New Roman" w:cs="Times New Roman"/>
          <w:sz w:val="24"/>
          <w:szCs w:val="24"/>
        </w:rPr>
        <w:t>conseillée</w:t>
      </w:r>
      <w:r w:rsidR="00C57AE9" w:rsidRPr="006A08C4">
        <w:rPr>
          <w:rFonts w:ascii="Times New Roman" w:hAnsi="Times New Roman" w:cs="Times New Roman"/>
          <w:sz w:val="24"/>
          <w:szCs w:val="24"/>
        </w:rPr>
        <w:t xml:space="preserve"> lors d’un semis à la volée.</w:t>
      </w:r>
      <w:r w:rsidR="002E01C5" w:rsidRPr="006A08C4">
        <w:rPr>
          <w:rFonts w:ascii="Times New Roman" w:hAnsi="Times New Roman" w:cs="Times New Roman"/>
          <w:sz w:val="24"/>
          <w:szCs w:val="24"/>
        </w:rPr>
        <w:t xml:space="preserve"> Les espèces choisies comme C</w:t>
      </w:r>
      <w:r w:rsidR="00752902" w:rsidRPr="006A08C4">
        <w:rPr>
          <w:rFonts w:ascii="Times New Roman" w:hAnsi="Times New Roman" w:cs="Times New Roman"/>
          <w:sz w:val="24"/>
          <w:szCs w:val="24"/>
        </w:rPr>
        <w:t>C</w:t>
      </w:r>
      <w:r w:rsidR="002E01C5" w:rsidRPr="006A08C4">
        <w:rPr>
          <w:rFonts w:ascii="Times New Roman" w:hAnsi="Times New Roman" w:cs="Times New Roman"/>
          <w:sz w:val="24"/>
          <w:szCs w:val="24"/>
        </w:rPr>
        <w:t xml:space="preserve">I doivent avoir une bonne tolérance à l’ombre </w:t>
      </w:r>
      <w:r w:rsidR="007D1742" w:rsidRPr="006A08C4">
        <w:rPr>
          <w:rFonts w:ascii="Times New Roman" w:hAnsi="Times New Roman" w:cs="Times New Roman"/>
          <w:sz w:val="24"/>
          <w:szCs w:val="24"/>
        </w:rPr>
        <w:t>lors</w:t>
      </w:r>
      <w:r w:rsidR="002E01C5" w:rsidRPr="006A08C4">
        <w:rPr>
          <w:rFonts w:ascii="Times New Roman" w:hAnsi="Times New Roman" w:cs="Times New Roman"/>
          <w:sz w:val="24"/>
          <w:szCs w:val="24"/>
        </w:rPr>
        <w:t>qu’elles poussent sous la culture principale. On souhaite généralement utiliser des espèces à croissance lente afin que la C</w:t>
      </w:r>
      <w:r w:rsidR="00752902" w:rsidRPr="006A08C4">
        <w:rPr>
          <w:rFonts w:ascii="Times New Roman" w:hAnsi="Times New Roman" w:cs="Times New Roman"/>
          <w:sz w:val="24"/>
          <w:szCs w:val="24"/>
        </w:rPr>
        <w:t>C</w:t>
      </w:r>
      <w:r w:rsidR="002E01C5" w:rsidRPr="006A08C4">
        <w:rPr>
          <w:rFonts w:ascii="Times New Roman" w:hAnsi="Times New Roman" w:cs="Times New Roman"/>
          <w:sz w:val="24"/>
          <w:szCs w:val="24"/>
        </w:rPr>
        <w:t>I ne nuise pas à la culture principale. L’espèce choisie variera aussi en fonction de nombreux facteurs tel</w:t>
      </w:r>
      <w:r w:rsidR="00027DDA" w:rsidRPr="006A08C4">
        <w:rPr>
          <w:rFonts w:ascii="Times New Roman" w:hAnsi="Times New Roman" w:cs="Times New Roman"/>
          <w:sz w:val="24"/>
          <w:szCs w:val="24"/>
        </w:rPr>
        <w:t>s</w:t>
      </w:r>
      <w:r w:rsidR="002E01C5" w:rsidRPr="006A08C4">
        <w:rPr>
          <w:rFonts w:ascii="Times New Roman" w:hAnsi="Times New Roman" w:cs="Times New Roman"/>
          <w:sz w:val="24"/>
          <w:szCs w:val="24"/>
        </w:rPr>
        <w:t xml:space="preserve"> que les cultures précédentes et suivantes, les conditions pédoclimatiques et l’objectif visé par l’implantation de C</w:t>
      </w:r>
      <w:r w:rsidR="00752902" w:rsidRPr="006A08C4">
        <w:rPr>
          <w:rFonts w:ascii="Times New Roman" w:hAnsi="Times New Roman" w:cs="Times New Roman"/>
          <w:sz w:val="24"/>
          <w:szCs w:val="24"/>
        </w:rPr>
        <w:t>C</w:t>
      </w:r>
      <w:r w:rsidR="002E01C5" w:rsidRPr="006A08C4">
        <w:rPr>
          <w:rFonts w:ascii="Times New Roman" w:hAnsi="Times New Roman" w:cs="Times New Roman"/>
          <w:sz w:val="24"/>
          <w:szCs w:val="24"/>
        </w:rPr>
        <w:t>I. Le ray</w:t>
      </w:r>
      <w:r w:rsidR="009D1561" w:rsidRPr="006A08C4">
        <w:rPr>
          <w:rFonts w:ascii="Times New Roman" w:hAnsi="Times New Roman" w:cs="Times New Roman"/>
          <w:sz w:val="24"/>
          <w:szCs w:val="24"/>
        </w:rPr>
        <w:t>-</w:t>
      </w:r>
      <w:r w:rsidR="002E01C5" w:rsidRPr="006A08C4">
        <w:rPr>
          <w:rFonts w:ascii="Times New Roman" w:hAnsi="Times New Roman" w:cs="Times New Roman"/>
          <w:sz w:val="24"/>
          <w:szCs w:val="24"/>
        </w:rPr>
        <w:t>grass italie</w:t>
      </w:r>
      <w:r w:rsidR="00D15F70" w:rsidRPr="006A08C4">
        <w:rPr>
          <w:rFonts w:ascii="Times New Roman" w:hAnsi="Times New Roman" w:cs="Times New Roman"/>
          <w:sz w:val="24"/>
          <w:szCs w:val="24"/>
        </w:rPr>
        <w:t xml:space="preserve">n </w:t>
      </w:r>
      <w:r w:rsidR="002E01C5" w:rsidRPr="006A08C4">
        <w:rPr>
          <w:rFonts w:ascii="Times New Roman" w:hAnsi="Times New Roman" w:cs="Times New Roman"/>
          <w:sz w:val="24"/>
          <w:szCs w:val="24"/>
        </w:rPr>
        <w:t>(</w:t>
      </w:r>
      <w:r w:rsidR="002E01C5" w:rsidRPr="006A08C4">
        <w:rPr>
          <w:rFonts w:ascii="Times New Roman" w:hAnsi="Times New Roman" w:cs="Times New Roman"/>
          <w:i/>
          <w:iCs/>
          <w:sz w:val="24"/>
          <w:szCs w:val="24"/>
        </w:rPr>
        <w:t>Lolium multiflorum</w:t>
      </w:r>
      <w:r w:rsidR="002E01C5" w:rsidRPr="006A08C4">
        <w:rPr>
          <w:rFonts w:ascii="Times New Roman" w:hAnsi="Times New Roman" w:cs="Times New Roman"/>
          <w:sz w:val="24"/>
          <w:szCs w:val="24"/>
        </w:rPr>
        <w:t>) et le trèfle rouge (</w:t>
      </w:r>
      <w:r w:rsidR="002E01C5" w:rsidRPr="006A08C4">
        <w:rPr>
          <w:rFonts w:ascii="Times New Roman" w:hAnsi="Times New Roman" w:cs="Times New Roman"/>
          <w:i/>
          <w:iCs/>
          <w:sz w:val="24"/>
          <w:szCs w:val="24"/>
        </w:rPr>
        <w:t>Trifolium pratense</w:t>
      </w:r>
      <w:r w:rsidR="002E01C5" w:rsidRPr="006A08C4">
        <w:rPr>
          <w:rFonts w:ascii="Times New Roman" w:hAnsi="Times New Roman" w:cs="Times New Roman"/>
          <w:sz w:val="24"/>
          <w:szCs w:val="24"/>
        </w:rPr>
        <w:t>) sont des espèces fréquemment utilisées comme C</w:t>
      </w:r>
      <w:r w:rsidR="00752902" w:rsidRPr="006A08C4">
        <w:rPr>
          <w:rFonts w:ascii="Times New Roman" w:hAnsi="Times New Roman" w:cs="Times New Roman"/>
          <w:sz w:val="24"/>
          <w:szCs w:val="24"/>
        </w:rPr>
        <w:t>C</w:t>
      </w:r>
      <w:r w:rsidR="002E01C5" w:rsidRPr="006A08C4">
        <w:rPr>
          <w:rFonts w:ascii="Times New Roman" w:hAnsi="Times New Roman" w:cs="Times New Roman"/>
          <w:sz w:val="24"/>
          <w:szCs w:val="24"/>
        </w:rPr>
        <w:t xml:space="preserve">I au Québec </w:t>
      </w:r>
      <w:r w:rsidR="002E01C5"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{"citationID":"VfEnBHF2","properties":{"formattedCitation":"(Vanasse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2E01C5"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2E01C5" w:rsidRPr="006A08C4">
        <w:rPr>
          <w:rFonts w:ascii="Times New Roman" w:hAnsi="Times New Roman" w:cs="Times New Roman"/>
          <w:sz w:val="24"/>
          <w:szCs w:val="24"/>
        </w:rPr>
        <w:fldChar w:fldCharType="end"/>
      </w:r>
      <w:r w:rsidR="002E01C5" w:rsidRPr="006A08C4">
        <w:rPr>
          <w:rFonts w:ascii="Times New Roman" w:hAnsi="Times New Roman" w:cs="Times New Roman"/>
          <w:sz w:val="24"/>
          <w:szCs w:val="24"/>
        </w:rPr>
        <w:t>.</w:t>
      </w:r>
      <w:r w:rsidR="00E36C00" w:rsidRPr="006A08C4">
        <w:rPr>
          <w:rFonts w:ascii="Times New Roman" w:hAnsi="Times New Roman" w:cs="Times New Roman"/>
          <w:sz w:val="24"/>
          <w:szCs w:val="24"/>
        </w:rPr>
        <w:t xml:space="preserve"> </w:t>
      </w:r>
      <w:r w:rsidR="00A37218" w:rsidRPr="006A08C4">
        <w:rPr>
          <w:rFonts w:ascii="Times New Roman" w:hAnsi="Times New Roman" w:cs="Times New Roman"/>
          <w:sz w:val="24"/>
          <w:szCs w:val="24"/>
        </w:rPr>
        <w:t xml:space="preserve">Il arrive parfois que la culture principale </w:t>
      </w:r>
      <w:r w:rsidR="00752902" w:rsidRPr="006A08C4">
        <w:rPr>
          <w:rFonts w:ascii="Times New Roman" w:hAnsi="Times New Roman" w:cs="Times New Roman"/>
          <w:sz w:val="24"/>
          <w:szCs w:val="24"/>
        </w:rPr>
        <w:t>soit</w:t>
      </w:r>
      <w:r w:rsidR="00A37218" w:rsidRPr="006A08C4">
        <w:rPr>
          <w:rFonts w:ascii="Times New Roman" w:hAnsi="Times New Roman" w:cs="Times New Roman"/>
          <w:sz w:val="24"/>
          <w:szCs w:val="24"/>
        </w:rPr>
        <w:t xml:space="preserve"> semée directement dans une </w:t>
      </w:r>
      <w:r w:rsidR="007F73F6" w:rsidRPr="006A08C4">
        <w:rPr>
          <w:rFonts w:ascii="Times New Roman" w:hAnsi="Times New Roman" w:cs="Times New Roman"/>
          <w:sz w:val="24"/>
          <w:szCs w:val="24"/>
        </w:rPr>
        <w:t>CC</w:t>
      </w:r>
      <w:r w:rsidR="00A37218" w:rsidRPr="006A08C4">
        <w:rPr>
          <w:rFonts w:ascii="Times New Roman" w:hAnsi="Times New Roman" w:cs="Times New Roman"/>
          <w:sz w:val="24"/>
          <w:szCs w:val="24"/>
        </w:rPr>
        <w:t xml:space="preserve"> vivante déjà en place. On parle alors de semis sur couvert végétal (SCV ou </w:t>
      </w:r>
      <w:r w:rsidR="00411DE6" w:rsidRPr="006A08C4">
        <w:rPr>
          <w:rFonts w:ascii="Times New Roman" w:hAnsi="Times New Roman" w:cs="Times New Roman"/>
          <w:i/>
          <w:iCs/>
          <w:sz w:val="24"/>
          <w:szCs w:val="24"/>
        </w:rPr>
        <w:t>l</w:t>
      </w:r>
      <w:r w:rsidR="00A37218" w:rsidRPr="006A08C4">
        <w:rPr>
          <w:rFonts w:ascii="Times New Roman" w:hAnsi="Times New Roman" w:cs="Times New Roman"/>
          <w:i/>
          <w:iCs/>
          <w:sz w:val="24"/>
          <w:szCs w:val="24"/>
        </w:rPr>
        <w:t>iving mulch</w:t>
      </w:r>
      <w:r w:rsidR="00A37218" w:rsidRPr="006A08C4">
        <w:rPr>
          <w:rFonts w:ascii="Times New Roman" w:hAnsi="Times New Roman" w:cs="Times New Roman"/>
          <w:sz w:val="24"/>
          <w:szCs w:val="24"/>
        </w:rPr>
        <w:t>)</w:t>
      </w:r>
      <w:r w:rsidR="00E36C00" w:rsidRPr="006A08C4">
        <w:rPr>
          <w:rFonts w:ascii="Times New Roman" w:hAnsi="Times New Roman" w:cs="Times New Roman"/>
          <w:sz w:val="24"/>
          <w:szCs w:val="24"/>
        </w:rPr>
        <w:t xml:space="preserve">. </w:t>
      </w:r>
      <w:r w:rsidR="00D5597E" w:rsidRPr="006A08C4">
        <w:rPr>
          <w:rFonts w:ascii="Times New Roman" w:hAnsi="Times New Roman" w:cs="Times New Roman"/>
          <w:sz w:val="24"/>
          <w:szCs w:val="24"/>
        </w:rPr>
        <w:t>En CCI ou en SCV, la CC se trouve à accompagner la culture principale pendant sa saison de croissance. Puisque la CCI et le SCV enrichissent la biodiversité végétale</w:t>
      </w:r>
      <w:r w:rsidR="00E75C8F" w:rsidRPr="006A08C4">
        <w:rPr>
          <w:rFonts w:ascii="Times New Roman" w:hAnsi="Times New Roman" w:cs="Times New Roman"/>
          <w:sz w:val="24"/>
          <w:szCs w:val="24"/>
        </w:rPr>
        <w:t xml:space="preserve"> </w:t>
      </w:r>
      <w:r w:rsidR="00D5597E" w:rsidRPr="006A08C4">
        <w:rPr>
          <w:rFonts w:ascii="Times New Roman" w:hAnsi="Times New Roman" w:cs="Times New Roman"/>
          <w:sz w:val="24"/>
          <w:szCs w:val="24"/>
        </w:rPr>
        <w:t>et que cet enrichissement influence les communautés d’arthropodes</w:t>
      </w:r>
      <w:r w:rsidR="00881621" w:rsidRPr="006A08C4">
        <w:rPr>
          <w:rFonts w:ascii="Times New Roman" w:hAnsi="Times New Roman" w:cs="Times New Roman"/>
          <w:sz w:val="24"/>
          <w:szCs w:val="24"/>
        </w:rPr>
        <w:t xml:space="preserve"> </w:t>
      </w:r>
      <w:r w:rsidR="00881621"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{"citationID":"riOYKGiT","properties":{"formattedCitation":"(Letourneau et al., 2011)","plainCitation":"(Letourneau et al., 2011)","noteIndex":0},"citationItems":[{"id":1472,"uris":["http://zotero.org/users/local/8PVI2ykB/items/IN4XQUQZ"],"itemData":{"id":1472,"type":"article-journal","abstract":"Predictive theory on how plant diversity promotes herbivore suppression through movement patterns, host associations, and predation promises a potential alternative to pesticide-intensive monoculture crop production. We used meta-analysis on 552 experiments in 45 articles published over the last 10 years to test if plant diversification schemes reduce herbivores and/or increase the natural enemies of herbivores as predicted by associational resistance hypotheses, the enemies hypothesis, and attraction and repellency model applications in agriculture. We found extensive support for these models with intercropping schemes, inclusion of flowering plants, and use of plants that repel herbivores or attract them away from the crop. Overall, herbivore suppression, enemy enhancement, and crop damage suppression effects were significantly stronger on diversified crops than on crops with none or fewer associated plant species. However, a relatively small, but significantly negative, mean effect size for crop yield indicated that pest-suppressive diversification schemes interfered with production, in part because of reducing densities of the main crop by replacing it with intercrops or non-crop plants. This first use of meta-analysis to evaluate the effects of diversification schemes, a potentially more powerful tool than tallies of significant positive and negative outcomes (vote-counting), revealed stronger overall effects on all parameters measured compared to previous reviews. Our analysis of the same articles used in a recent review facilitates comparisons of vote-counting and meta-analysis, and shows that pronounced results of the meta-analysis are not well explained by a reduction in articles that met its stricter criteria. Rather, compared to outcome counts, effect sizes were rarely neutral (equal to zero), and a mean effect size value for mixed outcomes could be calculated. Problematic statistical properties of vote-counting were avoided with meta-analysis, thus providing a more precise test of the hypotheses. The unambiguous and encouraging results from this meta-analysis of previous research should motivate ecologists to conduct more mechanistic experiments to improve the odds of designing effective crop diversification schemes for improved pest regulation and enhanced crop yield.","container-title":"Ecological Applications","DOI":"10.1890/09-2026.1","ISSN":"1939-5582","issue":"1","language":"en","note":"_eprint: https://esajournals.onlinelibrary.wiley.com/doi/pdf/10.1890/09-2026.1","page":"9-21","source":"Wiley Online Library","title":"Does plant diversity benefit agroecosystems? A synthetic review","title-short":"Does plant diversity benefit agroecosystems?","volume":"21","author":[{"family":"Letourneau","given":"Deborah K."},{"family":"Armbrecht","given":"Inge"},{"family":"Rivera","given":"Beatriz Salguero"},{"family":"Lerma","given":"James Montoya"},{"family":"Carmona","given":"Elizabeth Jiménez"},{"family":"Daza","given":"Martha Constanza"},{"family":"Escobar","given":"Selene"},{"family":"Galindo","given":"Víctor"},{"family":"Gutiérrez","given":"Catalina"},{"family":"López","given":"Sebastián Duque"},{"family":"Mejía","given":"Jessica López"},{"family":"Rangel","given":"Aleyda Maritza Acosta"},{"family":"Rangel","given":"Janine Herrera"},{"family":"Rivera","given":"Leonardo"},{"family":"Saavedra","given":"Carlos Arturo"},{"family":"Torres","given":"Alba Marina"},{"family":"Trujillo","given":"Aldemar Reyes"}],"issued":{"date-parts":[["2011"]]}}}],"schema":"https://github.com/citation-style-language/schema/raw/master/csl-citation.json"} </w:instrText>
      </w:r>
      <w:r w:rsidR="00881621"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(Letourneau et al., 2011)</w:t>
      </w:r>
      <w:r w:rsidR="00881621" w:rsidRPr="006A08C4">
        <w:rPr>
          <w:rFonts w:ascii="Times New Roman" w:hAnsi="Times New Roman" w:cs="Times New Roman"/>
          <w:sz w:val="24"/>
          <w:szCs w:val="24"/>
        </w:rPr>
        <w:fldChar w:fldCharType="end"/>
      </w:r>
      <w:r w:rsidR="00D5597E" w:rsidRPr="006A08C4">
        <w:rPr>
          <w:rFonts w:ascii="Times New Roman" w:hAnsi="Times New Roman" w:cs="Times New Roman"/>
          <w:sz w:val="24"/>
          <w:szCs w:val="24"/>
        </w:rPr>
        <w:t xml:space="preserve">, </w:t>
      </w:r>
      <w:r w:rsidR="00353DEC" w:rsidRPr="006A08C4">
        <w:rPr>
          <w:rFonts w:ascii="Times New Roman" w:hAnsi="Times New Roman" w:cs="Times New Roman"/>
          <w:sz w:val="24"/>
          <w:szCs w:val="24"/>
        </w:rPr>
        <w:t>le SCV sera considéré</w:t>
      </w:r>
      <w:r w:rsidR="00D5597E" w:rsidRPr="006A08C4">
        <w:rPr>
          <w:rFonts w:ascii="Times New Roman" w:hAnsi="Times New Roman" w:cs="Times New Roman"/>
          <w:sz w:val="24"/>
          <w:szCs w:val="24"/>
        </w:rPr>
        <w:t xml:space="preserve"> au même titre </w:t>
      </w:r>
      <w:r w:rsidR="00353DEC" w:rsidRPr="006A08C4">
        <w:rPr>
          <w:rFonts w:ascii="Times New Roman" w:hAnsi="Times New Roman" w:cs="Times New Roman"/>
          <w:sz w:val="24"/>
          <w:szCs w:val="24"/>
        </w:rPr>
        <w:t xml:space="preserve">que la </w:t>
      </w:r>
      <w:r w:rsidR="00D5597E" w:rsidRPr="006A08C4">
        <w:rPr>
          <w:rFonts w:ascii="Times New Roman" w:hAnsi="Times New Roman" w:cs="Times New Roman"/>
          <w:sz w:val="24"/>
          <w:szCs w:val="24"/>
        </w:rPr>
        <w:t>CCI.</w:t>
      </w:r>
    </w:p>
    <w:p w14:paraId="3F5A8F45" w14:textId="2D410E8C" w:rsidR="008B7FDD" w:rsidRPr="006A08C4" w:rsidRDefault="00027DDA" w:rsidP="007B1907">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Les CCI devraient </w:t>
      </w:r>
      <w:r w:rsidR="00C36F59" w:rsidRPr="006A08C4">
        <w:rPr>
          <w:rFonts w:ascii="Times New Roman" w:hAnsi="Times New Roman" w:cs="Times New Roman"/>
          <w:sz w:val="24"/>
          <w:szCs w:val="24"/>
        </w:rPr>
        <w:t xml:space="preserve">en théorie </w:t>
      </w:r>
      <w:r w:rsidRPr="006A08C4">
        <w:rPr>
          <w:rFonts w:ascii="Times New Roman" w:hAnsi="Times New Roman" w:cs="Times New Roman"/>
          <w:sz w:val="24"/>
          <w:szCs w:val="24"/>
        </w:rPr>
        <w:t>favoriser l</w:t>
      </w:r>
      <w:r w:rsidR="008C73BA" w:rsidRPr="006A08C4">
        <w:rPr>
          <w:rFonts w:ascii="Times New Roman" w:hAnsi="Times New Roman" w:cs="Times New Roman"/>
          <w:sz w:val="24"/>
          <w:szCs w:val="24"/>
        </w:rPr>
        <w:t>’abondance et la diversité d</w:t>
      </w:r>
      <w:r w:rsidRPr="006A08C4">
        <w:rPr>
          <w:rFonts w:ascii="Times New Roman" w:hAnsi="Times New Roman" w:cs="Times New Roman"/>
          <w:sz w:val="24"/>
          <w:szCs w:val="24"/>
        </w:rPr>
        <w:t xml:space="preserve">es arthropodes dans l’agroécosystème puisqu’elles </w:t>
      </w:r>
      <w:r w:rsidR="00C36F59" w:rsidRPr="006A08C4">
        <w:rPr>
          <w:rFonts w:ascii="Times New Roman" w:hAnsi="Times New Roman" w:cs="Times New Roman"/>
          <w:sz w:val="24"/>
          <w:szCs w:val="24"/>
        </w:rPr>
        <w:t>enrichissent</w:t>
      </w:r>
      <w:r w:rsidRPr="006A08C4">
        <w:rPr>
          <w:rFonts w:ascii="Times New Roman" w:hAnsi="Times New Roman" w:cs="Times New Roman"/>
          <w:sz w:val="24"/>
          <w:szCs w:val="24"/>
        </w:rPr>
        <w:t xml:space="preserve"> la biodiversité végétale de la parcelle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{"citationID":"xcdVWSUz","properties":{"formattedCitation":"(Ebeling et al., 2018)","plainCitation":"(Ebeling et al., 2018)","dontUpdate":true,"noteIndex":0},"citationItems":[{"id":1407,"uris":["http://zotero.org/users/local/8PVI2ykB/items/2N3Q4QWX"],"itemData":{"id":1407,"type":"article-journal","abstract":"Biodiversity-ecosystem function experiments test how species diversity inﬂuences fundamental ecosystem processes. Historically, arthropod driven functions, such as herbivory and pest-control, have been thought to be inﬂuenced by direct and indirect associations among species. Although a number of studies have evaluated how plant diversity affects arthropod communities and arthropod-mediated ecosystem processes, it remains unclear whether diversity effects on arthropods are sufﬁciently consistent over time such that observed responses can be adequately predicted by classical hypotheses based on associational effects. By combining existing results from a long-term grassland biodiversity experiment (Jena Experiment) with new analyses, we evaluate the consistency of consumer responses within and across taxonomic, trophic, and trait-based (i.e. vertical stratiﬁcation) groupings, and we consider which changes in arthropod community composition are associated with changes in consumer-mediated ecosystem functions.","container-title":"Basic and Applied Ecology","DOI":"10.1016/j.baae.2017.09.014","ISSN":"14391791","journalAbbreviation":"Basic and Applied Ecology","language":"en","page":"50-63","source":"DOI.org (Crossref)","title":"Plant diversity effects on arthropods and arthropod-dependent ecosystem functions in a biodiversity experiment","volume":"26","author":[{"family":"Ebeling","given":"Anne"},{"family":"Hines","given":"Jes"},{"family":"Hertzog","given":"Lionel R."},{"family":"Lange","given":"Markus"},{"family":"Meyer","given":"Sebastian T."},{"family":"Simons","given":"Nadja K."},{"family":"Weisser","given":"Wolfgang W."}],"issued":{"date-parts":[["2018",2]]}}}],"schema":"https://github.com/citation-style-language/schema/raw/master/csl-citation.json"}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 xml:space="preserve">(Ebeling </w:t>
      </w:r>
      <w:r w:rsidRPr="006A08C4">
        <w:rPr>
          <w:rFonts w:ascii="Times New Roman" w:hAnsi="Times New Roman" w:cs="Times New Roman"/>
          <w:sz w:val="24"/>
          <w:szCs w:val="24"/>
        </w:rPr>
        <w:lastRenderedPageBreak/>
        <w:t>et al., 2018</w:t>
      </w:r>
      <w:r w:rsidRPr="006A08C4">
        <w:rPr>
          <w:rFonts w:ascii="Times New Roman" w:hAnsi="Times New Roman" w:cs="Times New Roman"/>
          <w:sz w:val="24"/>
          <w:szCs w:val="24"/>
        </w:rPr>
        <w:fldChar w:fldCharType="end"/>
      </w:r>
      <w:r w:rsidR="00C36F59" w:rsidRPr="006A08C4">
        <w:rPr>
          <w:rFonts w:ascii="Times New Roman" w:hAnsi="Times New Roman" w:cs="Times New Roman"/>
          <w:sz w:val="24"/>
          <w:szCs w:val="24"/>
        </w:rPr>
        <w:t>;</w:t>
      </w:r>
      <w:r w:rsidR="00CD5844" w:rsidRPr="006A08C4">
        <w:rPr>
          <w:rFonts w:ascii="Times New Roman" w:hAnsi="Times New Roman" w:cs="Times New Roman"/>
          <w:sz w:val="24"/>
          <w:szCs w:val="24"/>
        </w:rPr>
        <w:t xml:space="preserve"> </w:t>
      </w:r>
      <w:r w:rsidR="00CD5844"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{"citationID":"ykwfL0gK","properties":{"formattedCitation":"(Schuldt et al., 2019)","plainCitation":"(Schuldt et al., 2019)","dontUpdate":true,"noteIndex":0},"citationItems":[{"id":1535,"uris":["http://zotero.org/users/local/8PVI2ykB/items/GP72LEQJ"],"itemData":{"id":1535,"type":"article-journal","container-title":"Nature Communications","DOI":"10.1038/s41467-019-09448-8","ISSN":"2041-1723","issue":"1","journalAbbreviation":"Nat Commun","language":"en","page":"1460","source":"DOI.org (Crossref)","title":"Multiple plant diversity components drive consumer communities across ecosystems","volume":"10","author":[{"family":"Schuldt","given":"Andreas"},{"family":"Ebeling","given":"Anne"},{"family":"Kunz","given":"Matthias"},{"family":"Staab","given":"Michael"},{"family":"Guimarães-Steinicke","given":"Claudia"},{"family":"Bachmann","given":"Dörte"},{"family":"Buchmann","given":"Nina"},{"family":"Durka","given":"Walter"},{"family":"Fichtner","given":"Andreas"},{"family":"Fornoff","given":"Felix"},{"family":"Härdtle","given":"Werner"},{"family":"Hertzog","given":"Lionel R."},{"family":"Klein","given":"Alexandra-Maria"},{"family":"Roscher","given":"Christiane"},{"family":"Schaller","given":"Jörg"},{"family":"Oheimb","given":"Goddert","non-dropping-particle":"von"},{"family":"Weigelt","given":"Alexandra"},{"family":"Weisser","given":"Wolfgang"},{"family":"Wirth","given":"Christian"},{"family":"Zhang","given":"Jiayong"},{"family":"Bruelheide","given":"Helge"},{"family":"Eisenhauer","given":"Nico"}],"issued":{"date-parts":[["2019",12]]}}}],"schema":"https://github.com/citation-style-language/schema/raw/master/csl-citation.json"} </w:instrText>
      </w:r>
      <w:r w:rsidR="00CD5844" w:rsidRPr="006A08C4">
        <w:rPr>
          <w:rFonts w:ascii="Times New Roman" w:hAnsi="Times New Roman" w:cs="Times New Roman"/>
          <w:sz w:val="24"/>
          <w:szCs w:val="24"/>
        </w:rPr>
        <w:fldChar w:fldCharType="separate"/>
      </w:r>
      <w:r w:rsidR="00CD5844" w:rsidRPr="006A08C4">
        <w:rPr>
          <w:rFonts w:ascii="Times New Roman" w:hAnsi="Times New Roman" w:cs="Times New Roman"/>
          <w:sz w:val="24"/>
          <w:szCs w:val="24"/>
        </w:rPr>
        <w:t>Schuldt et al., 2019</w:t>
      </w:r>
      <w:r w:rsidR="00CD5844" w:rsidRPr="006A08C4">
        <w:rPr>
          <w:rFonts w:ascii="Times New Roman" w:hAnsi="Times New Roman" w:cs="Times New Roman"/>
          <w:sz w:val="24"/>
          <w:szCs w:val="24"/>
        </w:rPr>
        <w:fldChar w:fldCharType="end"/>
      </w:r>
      <w:r w:rsidR="00CD5844" w:rsidRPr="006A08C4">
        <w:rPr>
          <w:rFonts w:ascii="Times New Roman" w:hAnsi="Times New Roman" w:cs="Times New Roman"/>
          <w:sz w:val="24"/>
          <w:szCs w:val="24"/>
        </w:rPr>
        <w:t xml:space="preserve">;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{"citationID":"tPVHAbBw","properties":{"formattedCitation":"(Siemann et al., 1998)","plainCitation":"(Siemann et al., 1998)","dontUpdate":true,"noteIndex":0},"citationItems":[{"id":1439,"uris":["http://zotero.org/users/local/8PVI2ykB/items/NHQT7T3E"],"itemData":{"id":1439,"type":"article-journal","abstract":"Because a diversity of resources should support a diversity of consumers, most models predict that increasing plant diversity increases animal diversity. We report results of a direct experimental test of the dependence of animal diversity on plant diversity. We sampled arthropods in a well-replicated grassland experiment in which plant species richness and plant functional richness were directly manipulated. In simple regressions, both the number of species planted (log2 transformed) and the number of functional groups planted signiﬁcantly increased arthropod species richness but not arthropod abundance. However, the number of species planted was the only signiﬁcant predictor of arthropod species richness when both predictor variables were included in ANOVAs or a MANOVA. Although highly signiﬁcant, arthropod species richness regressions had low R2 values, high intercepts (24 arthropod species in monocultures), and shallow slopes. Analyses of relations among plants and arthropod trophic groups indicated that herbivore diversity was inﬂuenced by plant, parasite, and predator diversity. Furthermore, herbivore diversity was more strongly correlated with parasite and predator diversity than with plant diversity. Together with regression results, this suggests that, although increasing plant diversity signiﬁcantly increased arthropod diversity, local herbivore diversity is also maintained by, and in turn maintains, a diversity of parasites and predators.","language":"en","page":"13","source":"Zotero","title":"Experimental Tests of the Dependence of Arthropod Diversity on Plant Diversity","author":[{"family":"Siemann","given":"Evan"},{"family":"Tilman","given":"David"},{"family":"Haarstad","given":"John"},{"family":"Ritchie","given":"Mark"}],"issued":{"date-parts":[["1998"]]}}}],"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Siemann et al., 1998)</w:t>
      </w:r>
      <w:r w:rsidRPr="006A08C4">
        <w:rPr>
          <w:rFonts w:ascii="Times New Roman" w:hAnsi="Times New Roman" w:cs="Times New Roman"/>
          <w:sz w:val="24"/>
          <w:szCs w:val="24"/>
        </w:rPr>
        <w:fldChar w:fldCharType="end"/>
      </w:r>
      <w:r w:rsidR="00C36F59" w:rsidRPr="006A08C4">
        <w:rPr>
          <w:rFonts w:ascii="Times New Roman" w:hAnsi="Times New Roman" w:cs="Times New Roman"/>
          <w:sz w:val="24"/>
          <w:szCs w:val="24"/>
        </w:rPr>
        <w:t xml:space="preserve">. En augmentant la biodiversité planifiée (ex. cultures principales et de couverture) dans l’agroécosystème, on crée les conditions nécessaires à l’établissement d’une biodiversité associée (ex. arthropodes) </w:t>
      </w:r>
      <w:r w:rsidR="0017691C" w:rsidRPr="006A08C4">
        <w:rPr>
          <w:rFonts w:ascii="Times New Roman" w:hAnsi="Times New Roman" w:cs="Times New Roman"/>
          <w:sz w:val="24"/>
          <w:szCs w:val="24"/>
        </w:rPr>
        <w:fldChar w:fldCharType="begin"/>
      </w:r>
      <w:r w:rsidR="00585CB0" w:rsidRPr="006A08C4">
        <w:rPr>
          <w:rFonts w:ascii="Times New Roman" w:hAnsi="Times New Roman" w:cs="Times New Roman"/>
          <w:sz w:val="24"/>
          <w:szCs w:val="24"/>
        </w:rPr>
        <w:instrText xml:space="preserve"> ADDIN ZOTERO_ITEM CSL_CITATION {"citationID":"NxrRgTaH","properties":{"formattedCitation":"(M. A. Altieri &amp; Nicholls, 2004c)","plainCitation":"(M. A. Altieri &amp; Nicholls, 2004c)","dontUpdate":true,"noteIndex":0},"citationItems":[{"id":1529,"uris":["http://zotero.org/users/local/8PVI2ykB/items/PT2KNYZC"],"itemData":{"id":1529,"type":"chapter","abstract":"Biodiversity refers to all species of plants, animals, and microorganisms existing and interacting within an ecosystem (McNeely \net al., 1990). Global threats to biodiversity should not be foreign to \nagriculturalists, since agriculture, which covers about 25 to 30 percent of world land area, is perhaps one of the main activities affecting \nbiological diversity. It is estimated that the global extent of cropland \nincreased from around 265 million hectares (ha) in 1700 to around \n1.5 billion hectares today, predominantly at the expense of forest habitats (Thrupp, 1997). Very limited areas remain totally unaffected by \nagriculture-induced land-use changes.","container-title":"Biodiversity and Pest Management in Agroecosystems","edition":"2","ISBN":"978-1-315-27403-4","note":"number-of-pages: 14","publisher":"CRC Press","title":"The Ecological Role of Biodiversity in Agriculture","author":[{"family":"Altieri","given":"Miguel A."},{"family":"Nicholls","given":"Clara"}],"issued":{"date-parts":[["2004"]]}}}],"schema":"https://github.com/citation-style-language/schema/raw/master/csl-citation.json"} </w:instrText>
      </w:r>
      <w:r w:rsidR="0017691C" w:rsidRPr="006A08C4">
        <w:rPr>
          <w:rFonts w:ascii="Times New Roman" w:hAnsi="Times New Roman" w:cs="Times New Roman"/>
          <w:sz w:val="24"/>
          <w:szCs w:val="24"/>
        </w:rPr>
        <w:fldChar w:fldCharType="separate"/>
      </w:r>
      <w:r w:rsidR="0017691C" w:rsidRPr="006A08C4">
        <w:rPr>
          <w:rFonts w:ascii="Times New Roman" w:hAnsi="Times New Roman" w:cs="Times New Roman"/>
          <w:sz w:val="24"/>
        </w:rPr>
        <w:t>(Altieri &amp; Nicholls, 2004c)</w:t>
      </w:r>
      <w:r w:rsidR="0017691C" w:rsidRPr="006A08C4">
        <w:rPr>
          <w:rFonts w:ascii="Times New Roman" w:hAnsi="Times New Roman" w:cs="Times New Roman"/>
          <w:sz w:val="24"/>
          <w:szCs w:val="24"/>
        </w:rPr>
        <w:fldChar w:fldCharType="end"/>
      </w:r>
      <w:r w:rsidR="0017691C" w:rsidRPr="006A08C4">
        <w:rPr>
          <w:rFonts w:ascii="Times New Roman" w:hAnsi="Times New Roman" w:cs="Times New Roman"/>
          <w:sz w:val="24"/>
          <w:szCs w:val="24"/>
        </w:rPr>
        <w:t xml:space="preserve">. </w:t>
      </w:r>
      <w:r w:rsidR="00C36F59" w:rsidRPr="006A08C4">
        <w:rPr>
          <w:rFonts w:ascii="Times New Roman" w:hAnsi="Times New Roman" w:cs="Times New Roman"/>
          <w:sz w:val="24"/>
          <w:szCs w:val="24"/>
        </w:rPr>
        <w:t>En effet, la présence de CCI améliore les conditions abiotiques, augmente la complexité structurale et fournit des ressources nutritionnelles additionnelles</w:t>
      </w:r>
      <w:r w:rsidR="00B6433F" w:rsidRPr="006A08C4">
        <w:rPr>
          <w:rFonts w:ascii="Times New Roman" w:hAnsi="Times New Roman" w:cs="Times New Roman"/>
          <w:sz w:val="24"/>
          <w:szCs w:val="24"/>
        </w:rPr>
        <w:t xml:space="preserve"> aux arthropodes</w:t>
      </w:r>
      <w:r w:rsidR="00C36F59" w:rsidRPr="006A08C4">
        <w:rPr>
          <w:rFonts w:ascii="Times New Roman" w:hAnsi="Times New Roman" w:cs="Times New Roman"/>
          <w:sz w:val="24"/>
          <w:szCs w:val="24"/>
        </w:rPr>
        <w:t xml:space="preserve"> </w:t>
      </w:r>
      <w:r w:rsidR="00C36F59" w:rsidRPr="006A08C4">
        <w:rPr>
          <w:rFonts w:ascii="Times New Roman" w:hAnsi="Times New Roman" w:cs="Times New Roman"/>
          <w:sz w:val="24"/>
          <w:szCs w:val="24"/>
        </w:rPr>
        <w:fldChar w:fldCharType="begin"/>
      </w:r>
      <w:r w:rsidR="00EB37AB" w:rsidRPr="006A08C4">
        <w:rPr>
          <w:rFonts w:ascii="Times New Roman" w:hAnsi="Times New Roman" w:cs="Times New Roman"/>
          <w:sz w:val="24"/>
          <w:szCs w:val="24"/>
        </w:rPr>
        <w:instrText xml:space="preserve"> ADDIN ZOTERO_ITEM CSL_CITATION {"citationID":"x0QmgLSa","properties":{"formattedCitation":"(Bredeson, 2019)","plainCitation":"(Bredeson, 2019)","noteIndex":0},"citationItems":[{"id":1409,"uris":["http://zotero.org/users/local/8PVI2ykB/items/TC8Y6UCB"],"itemData":{"id":1409,"type":"thesis","language":"en","publisher":"South Dakota State University","source":"Zotero","title":"Diversifying Cornfields by Interseeding Cover Crops: Practical Implications and the Response of Invertebrate Communities","author":[{"family":"Bredeson","given":"Michael"}],"issued":{"date-parts":[["2019"]]}}}],"schema":"https://github.com/citation-style-language/schema/raw/master/csl-citation.json"} </w:instrText>
      </w:r>
      <w:r w:rsidR="00C36F59"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(Bredeson, 2019)</w:t>
      </w:r>
      <w:r w:rsidR="00C36F59" w:rsidRPr="006A08C4">
        <w:rPr>
          <w:rFonts w:ascii="Times New Roman" w:hAnsi="Times New Roman" w:cs="Times New Roman"/>
          <w:sz w:val="24"/>
          <w:szCs w:val="24"/>
        </w:rPr>
        <w:fldChar w:fldCharType="end"/>
      </w:r>
      <w:r w:rsidR="00C36F59" w:rsidRPr="006A08C4">
        <w:rPr>
          <w:rFonts w:ascii="Times New Roman" w:hAnsi="Times New Roman" w:cs="Times New Roman"/>
          <w:sz w:val="24"/>
          <w:szCs w:val="24"/>
        </w:rPr>
        <w:t xml:space="preserve">. </w:t>
      </w:r>
      <w:r w:rsidR="002E548F" w:rsidRPr="006A08C4">
        <w:rPr>
          <w:rFonts w:ascii="Times New Roman" w:hAnsi="Times New Roman" w:cs="Times New Roman"/>
          <w:sz w:val="24"/>
          <w:szCs w:val="24"/>
        </w:rPr>
        <w:t>Un écosystème plus diversifié bénéficie</w:t>
      </w:r>
      <w:r w:rsidR="004B7F1B" w:rsidRPr="006A08C4">
        <w:rPr>
          <w:rFonts w:ascii="Times New Roman" w:hAnsi="Times New Roman" w:cs="Times New Roman"/>
          <w:sz w:val="24"/>
          <w:szCs w:val="24"/>
        </w:rPr>
        <w:t xml:space="preserve"> également</w:t>
      </w:r>
      <w:r w:rsidR="002E548F" w:rsidRPr="006A08C4">
        <w:rPr>
          <w:rFonts w:ascii="Times New Roman" w:hAnsi="Times New Roman" w:cs="Times New Roman"/>
          <w:sz w:val="24"/>
          <w:szCs w:val="24"/>
        </w:rPr>
        <w:t xml:space="preserve"> d’une meilleure stabilit</w:t>
      </w:r>
      <w:r w:rsidR="00565D37" w:rsidRPr="006A08C4">
        <w:rPr>
          <w:rFonts w:ascii="Times New Roman" w:hAnsi="Times New Roman" w:cs="Times New Roman"/>
          <w:sz w:val="24"/>
          <w:szCs w:val="24"/>
        </w:rPr>
        <w:t>é</w:t>
      </w:r>
      <w:r w:rsidR="004B7F1B" w:rsidRPr="006A08C4">
        <w:rPr>
          <w:rFonts w:ascii="Times New Roman" w:hAnsi="Times New Roman" w:cs="Times New Roman"/>
          <w:sz w:val="24"/>
          <w:szCs w:val="24"/>
        </w:rPr>
        <w:t xml:space="preserve"> </w:t>
      </w:r>
      <w:r w:rsidR="00C3360A"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{"citationID":"k7zrxz8a","properties":{"formattedCitation":"(M. A. Altieri &amp; Letourneau, 1982)","plainCitation":"(M. A. Altieri &amp; Letourneau, 1982)","dontUpdate":true,"noteIndex":0},"citationItems":[{"id":1504,"uris":["http://zotero.org/users/local/8PVI2ykB/items/8HXRA7JH"],"itemData":{"id":1504,"type":"article-journal","abstract":"T h e application of diversity/stability considerations in theoretical ecology has led to the emergence of testable hypotheses with implications for biological control and agroecosystem management. The object of applied research in this area has been to achieve predictably stable pest populations (below an economic threshold level) in crop systems. The exacerbation of most insect-pest problems has been associated with increases in crop monocultures at the expense of the natural vegetation, thereby decreasing local habitat diversity. This can seriously affect the abundance and efficiency of natural enemies, which depend on habitat complexity for sources of alternate prey/hosts, pollen and nectar, shelter, nesting and overwintering sites. Plant diversification of agroecosystems can result in increased environmental opportunities for natural enemies and, consequently, improved biological pest control. Agronomically, there are several ways to design plant-diverse cropping systems. One way is by manipulating the vegetation of field margins, and managing the species composition and density of plants in ditchbanks, hedgerows, windbreaks and other types of shelter belts. Within-field plant diversity can be manipulated by designing polycultures of various temporal and spatial crop arrangements. The effects of some of these systems on the dynamics of insect populations are discussed, as well as the effects of cover-crop management on pest insects in orchards. Another way to enrich the vegetational structure of cropping systems is through weed management. Weed diversity in the form of weed borders, alternate rows, or by providing weeds in certain periods of the crop growth can have a major impact on insect dynamics.","container-title":"Crop Protection","DOI":"10.1016/0261-2194(82)90023-0","ISSN":"02612194","issue":"4","journalAbbreviation":"Crop Protection","language":"en","page":"405-430","source":"DOI.org (Crossref)","title":"Vegetation management and biological control in agroecosystems","volume":"1","author":[{"family":"Altieri","given":"Miguel A."},{"family":"Letourneau","given":"Deborah K."}],"issued":{"date-parts":[["1982",12]]}}}],"schema":"https://github.com/citation-style-language/schema/raw/master/csl-citation.json"} </w:instrText>
      </w:r>
      <w:r w:rsidR="00C3360A" w:rsidRPr="006A08C4">
        <w:rPr>
          <w:rFonts w:ascii="Times New Roman" w:hAnsi="Times New Roman" w:cs="Times New Roman"/>
          <w:sz w:val="24"/>
          <w:szCs w:val="24"/>
        </w:rPr>
        <w:fldChar w:fldCharType="separate"/>
      </w:r>
      <w:r w:rsidR="00C3360A" w:rsidRPr="006A08C4">
        <w:rPr>
          <w:rFonts w:ascii="Times New Roman" w:hAnsi="Times New Roman" w:cs="Times New Roman"/>
          <w:sz w:val="24"/>
          <w:szCs w:val="24"/>
        </w:rPr>
        <w:t>(Altieri &amp; Letourneau, 1982</w:t>
      </w:r>
      <w:r w:rsidR="00C3360A" w:rsidRPr="006A08C4">
        <w:rPr>
          <w:rFonts w:ascii="Times New Roman" w:hAnsi="Times New Roman" w:cs="Times New Roman"/>
          <w:sz w:val="24"/>
          <w:szCs w:val="24"/>
        </w:rPr>
        <w:fldChar w:fldCharType="end"/>
      </w:r>
      <w:r w:rsidR="00C3360A" w:rsidRPr="006A08C4">
        <w:rPr>
          <w:rFonts w:ascii="Times New Roman" w:hAnsi="Times New Roman" w:cs="Times New Roman"/>
          <w:sz w:val="24"/>
          <w:szCs w:val="24"/>
        </w:rPr>
        <w:t>;</w:t>
      </w:r>
      <w:r w:rsidR="00A10C02" w:rsidRPr="006A08C4">
        <w:rPr>
          <w:rFonts w:ascii="Times New Roman" w:hAnsi="Times New Roman" w:cs="Times New Roman"/>
          <w:sz w:val="24"/>
          <w:szCs w:val="24"/>
        </w:rPr>
        <w:t xml:space="preserve"> </w:t>
      </w:r>
      <w:r w:rsidR="00A10C02" w:rsidRPr="006A08C4">
        <w:rPr>
          <w:rFonts w:ascii="Times New Roman" w:hAnsi="Times New Roman" w:cs="Times New Roman"/>
          <w:sz w:val="24"/>
          <w:szCs w:val="24"/>
        </w:rPr>
        <w:fldChar w:fldCharType="begin"/>
      </w:r>
      <w:r w:rsidR="00721AFE" w:rsidRPr="006A08C4">
        <w:rPr>
          <w:rFonts w:ascii="Times New Roman" w:hAnsi="Times New Roman" w:cs="Times New Roman"/>
          <w:sz w:val="24"/>
          <w:szCs w:val="24"/>
        </w:rPr>
        <w:instrText xml:space="preserve"> ADDIN ZOTERO_ITEM CSL_CITATION {"citationID":"DHdilX18","properties":{"formattedCitation":"(M. Altieri &amp; Nicholls, 2004a)","plainCitation":"(M. Altieri &amp; Nicholls, 2004a)","dontUpdate":true,"noteIndex":0},"citationItems":[{"id":350,"uris":["http://zotero.org/users/local/8PVI2ykB/items/YNDWY78X"],"itemData":{"id":350,"type":"chapter","abstract":"Monocultures are dominated by a single plant species and, therefore, represent an extreme example of agroecosystems with low diversity. Such systems are more susceptible to weather disasters, pest \nor disease outbreaks, and other catastrophes. A high degree of management and external inputs is required to maintain these types of \nagroecosystems. In contrast, many natural ecosystems appear to be \nmore stable and less subject to fluctuations in populations of their \ncomponent organisms.","container-title":"Biodiversity and Pest Management in Agroecosystems","edition":"2","ISBN":"978-1-315-27403-4","note":"number-of-pages: 18","publisher":"CRC Press","title":"Plant Diversity and Insect Stability in Agroecosystems","author":[{"family":"Altieri","given":"Miguel A."},{"family":"Nicholls","given":"Clara"}],"issued":{"date-parts":[["2004"]]}}}],"schema":"https://github.com/citation-style-language/schema/raw/master/csl-citation.json"} </w:instrText>
      </w:r>
      <w:r w:rsidR="00A10C02" w:rsidRPr="006A08C4">
        <w:rPr>
          <w:rFonts w:ascii="Times New Roman" w:hAnsi="Times New Roman" w:cs="Times New Roman"/>
          <w:sz w:val="24"/>
          <w:szCs w:val="24"/>
        </w:rPr>
        <w:fldChar w:fldCharType="separate"/>
      </w:r>
      <w:r w:rsidR="00A10C02" w:rsidRPr="006A08C4">
        <w:rPr>
          <w:rFonts w:ascii="Times New Roman" w:hAnsi="Times New Roman" w:cs="Times New Roman"/>
          <w:sz w:val="24"/>
          <w:szCs w:val="24"/>
        </w:rPr>
        <w:t>Altieri &amp; Nicholls, 2004</w:t>
      </w:r>
      <w:r w:rsidR="00B87E22" w:rsidRPr="006A08C4">
        <w:rPr>
          <w:rFonts w:ascii="Times New Roman" w:hAnsi="Times New Roman" w:cs="Times New Roman"/>
          <w:sz w:val="24"/>
          <w:szCs w:val="24"/>
        </w:rPr>
        <w:t>b</w:t>
      </w:r>
      <w:r w:rsidR="00A10C02" w:rsidRPr="006A08C4">
        <w:rPr>
          <w:rFonts w:ascii="Times New Roman" w:hAnsi="Times New Roman" w:cs="Times New Roman"/>
          <w:sz w:val="24"/>
          <w:szCs w:val="24"/>
        </w:rPr>
        <w:fldChar w:fldCharType="end"/>
      </w:r>
      <w:r w:rsidR="00A10C02" w:rsidRPr="006A08C4">
        <w:rPr>
          <w:rFonts w:ascii="Times New Roman" w:hAnsi="Times New Roman" w:cs="Times New Roman"/>
          <w:sz w:val="24"/>
          <w:szCs w:val="24"/>
        </w:rPr>
        <w:t>;</w:t>
      </w:r>
      <w:r w:rsidR="002E548F" w:rsidRPr="006A08C4">
        <w:rPr>
          <w:rFonts w:ascii="Times New Roman" w:hAnsi="Times New Roman" w:cs="Times New Roman"/>
          <w:sz w:val="24"/>
          <w:szCs w:val="24"/>
        </w:rPr>
        <w:t xml:space="preserve"> </w:t>
      </w:r>
      <w:r w:rsidR="002E548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{"citationID":"zceb369P","properties":{"formattedCitation":"(Andow, 1991)","plainCitation":"(Andow, 1991)","dontUpdate":true,"noteIndex":0},"citationItems":[{"id":1475,"uris":["http://zotero.org/users/local/8PVI2ykB/items/BJNP67GQ"],"itemData":{"id":1475,"type":"article-journal","container-title":"Annual Review of Entomology","DOI":"10.1146/annurev.ento.36.1.561","journalAbbreviation":"Annual Review of Entomology","page":"561-586","source":"ResearchGate","title":"Vegetational Diversity And Arthropod Population Response","volume":"36","author":[{"family":"Andow","given":"David"}],"issued":{"date-parts":[["1991",1,1]]}}}],"schema":"https://github.com/citation-style-language/schema/raw/master/csl-citation.json"} </w:instrText>
      </w:r>
      <w:r w:rsidR="002E548F" w:rsidRPr="006A08C4">
        <w:rPr>
          <w:rFonts w:ascii="Times New Roman" w:hAnsi="Times New Roman" w:cs="Times New Roman"/>
          <w:sz w:val="24"/>
          <w:szCs w:val="24"/>
        </w:rPr>
        <w:fldChar w:fldCharType="separate"/>
      </w:r>
      <w:r w:rsidR="002E548F" w:rsidRPr="006A08C4">
        <w:rPr>
          <w:rFonts w:ascii="Times New Roman" w:hAnsi="Times New Roman" w:cs="Times New Roman"/>
          <w:sz w:val="24"/>
          <w:szCs w:val="24"/>
        </w:rPr>
        <w:t>Andow, 1991)</w:t>
      </w:r>
      <w:r w:rsidR="002E548F" w:rsidRPr="006A08C4">
        <w:rPr>
          <w:rFonts w:ascii="Times New Roman" w:hAnsi="Times New Roman" w:cs="Times New Roman"/>
          <w:sz w:val="24"/>
          <w:szCs w:val="24"/>
        </w:rPr>
        <w:fldChar w:fldCharType="end"/>
      </w:r>
      <w:r w:rsidR="00870495" w:rsidRPr="006A08C4">
        <w:rPr>
          <w:rFonts w:ascii="Times New Roman" w:hAnsi="Times New Roman" w:cs="Times New Roman"/>
          <w:sz w:val="24"/>
          <w:szCs w:val="24"/>
        </w:rPr>
        <w:t>.</w:t>
      </w:r>
      <w:r w:rsidR="00A10C02" w:rsidRPr="006A08C4">
        <w:rPr>
          <w:rFonts w:ascii="Times New Roman" w:hAnsi="Times New Roman" w:cs="Times New Roman"/>
          <w:sz w:val="24"/>
          <w:szCs w:val="24"/>
        </w:rPr>
        <w:t xml:space="preserve"> </w:t>
      </w:r>
      <w:r w:rsidR="003E0B2D" w:rsidRPr="006A08C4">
        <w:rPr>
          <w:rFonts w:ascii="Times New Roman" w:hAnsi="Times New Roman" w:cs="Times New Roman"/>
          <w:sz w:val="24"/>
          <w:szCs w:val="24"/>
        </w:rPr>
        <w:t>Bien que l’enrichissement de la biodiversité végétale entraîne généralement une augmentation de l’abondance et de la diversité</w:t>
      </w:r>
      <w:r w:rsidR="00E703EC" w:rsidRPr="006A08C4">
        <w:rPr>
          <w:rFonts w:ascii="Times New Roman" w:hAnsi="Times New Roman" w:cs="Times New Roman"/>
          <w:sz w:val="24"/>
          <w:szCs w:val="24"/>
        </w:rPr>
        <w:t xml:space="preserve"> </w:t>
      </w:r>
      <w:r w:rsidR="002E548F" w:rsidRPr="006A08C4">
        <w:rPr>
          <w:rFonts w:ascii="Times New Roman" w:hAnsi="Times New Roman" w:cs="Times New Roman"/>
          <w:sz w:val="24"/>
          <w:szCs w:val="24"/>
        </w:rPr>
        <w:t xml:space="preserve">totales </w:t>
      </w:r>
      <w:r w:rsidR="00E703EC" w:rsidRPr="006A08C4">
        <w:rPr>
          <w:rFonts w:ascii="Times New Roman" w:hAnsi="Times New Roman" w:cs="Times New Roman"/>
          <w:sz w:val="24"/>
          <w:szCs w:val="24"/>
        </w:rPr>
        <w:t xml:space="preserve">des arthropodes, il est toutefois difficile de prédire </w:t>
      </w:r>
      <w:r w:rsidR="002E548F" w:rsidRPr="006A08C4">
        <w:rPr>
          <w:rFonts w:ascii="Times New Roman" w:hAnsi="Times New Roman" w:cs="Times New Roman"/>
          <w:sz w:val="24"/>
          <w:szCs w:val="24"/>
        </w:rPr>
        <w:t>de quelle façon chaque groupe ou espèce ser</w:t>
      </w:r>
      <w:r w:rsidR="00821FAE" w:rsidRPr="006A08C4">
        <w:rPr>
          <w:rFonts w:ascii="Times New Roman" w:hAnsi="Times New Roman" w:cs="Times New Roman"/>
          <w:sz w:val="24"/>
          <w:szCs w:val="24"/>
        </w:rPr>
        <w:t>a</w:t>
      </w:r>
      <w:r w:rsidR="002E548F" w:rsidRPr="006A08C4">
        <w:rPr>
          <w:rFonts w:ascii="Times New Roman" w:hAnsi="Times New Roman" w:cs="Times New Roman"/>
          <w:sz w:val="24"/>
          <w:szCs w:val="24"/>
        </w:rPr>
        <w:t xml:space="preserve"> influencé</w:t>
      </w:r>
      <w:r w:rsidR="00DB0C37" w:rsidRPr="006A08C4">
        <w:rPr>
          <w:rFonts w:ascii="Times New Roman" w:hAnsi="Times New Roman" w:cs="Times New Roman"/>
          <w:sz w:val="24"/>
          <w:szCs w:val="24"/>
        </w:rPr>
        <w:t>e</w:t>
      </w:r>
      <w:r w:rsidR="002E548F" w:rsidRPr="006A08C4">
        <w:rPr>
          <w:rFonts w:ascii="Times New Roman" w:hAnsi="Times New Roman" w:cs="Times New Roman"/>
          <w:sz w:val="24"/>
          <w:szCs w:val="24"/>
        </w:rPr>
        <w:t xml:space="preserve">. </w:t>
      </w:r>
      <w:r w:rsidR="002E548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{"citationID":"EJrJm9Yf","properties":{"formattedCitation":"(Andow, 1991)","plainCitation":"(Andow, 1991)","dontUpdate":true,"noteIndex":0},"citationItems":[{"id":1475,"uris":["http://zotero.org/users/local/8PVI2ykB/items/BJNP67GQ"],"itemData":{"id":1475,"type":"article-journal","container-title":"Annual Review of Entomology","DOI":"10.1146/annurev.ento.36.1.561","journalAbbreviation":"Annual Review of Entomology","page":"561-586","source":"ResearchGate","title":"Vegetational Diversity And Arthropod Population Response","volume":"36","author":[{"family":"Andow","given":"David"}],"issued":{"date-parts":[["1991",1,1]]}}}],"schema":"https://github.com/citation-style-language/schema/raw/master/csl-citation.json"} </w:instrText>
      </w:r>
      <w:r w:rsidR="002E548F" w:rsidRPr="006A08C4">
        <w:rPr>
          <w:rFonts w:ascii="Times New Roman" w:hAnsi="Times New Roman" w:cs="Times New Roman"/>
          <w:sz w:val="24"/>
          <w:szCs w:val="24"/>
        </w:rPr>
        <w:fldChar w:fldCharType="separate"/>
      </w:r>
      <w:r w:rsidR="002E548F" w:rsidRPr="006A08C4">
        <w:rPr>
          <w:rFonts w:ascii="Times New Roman" w:hAnsi="Times New Roman" w:cs="Times New Roman"/>
          <w:sz w:val="24"/>
          <w:szCs w:val="24"/>
        </w:rPr>
        <w:t>Andow</w:t>
      </w:r>
      <w:r w:rsidR="006D2E58" w:rsidRPr="006A08C4">
        <w:rPr>
          <w:rFonts w:ascii="Times New Roman" w:hAnsi="Times New Roman" w:cs="Times New Roman"/>
          <w:sz w:val="24"/>
          <w:szCs w:val="24"/>
        </w:rPr>
        <w:t xml:space="preserve"> </w:t>
      </w:r>
      <w:r w:rsidR="002E548F" w:rsidRPr="006A08C4">
        <w:rPr>
          <w:rFonts w:ascii="Times New Roman" w:hAnsi="Times New Roman" w:cs="Times New Roman"/>
          <w:sz w:val="24"/>
          <w:szCs w:val="24"/>
        </w:rPr>
        <w:t>(1991)</w:t>
      </w:r>
      <w:r w:rsidR="002E548F" w:rsidRPr="006A08C4">
        <w:rPr>
          <w:rFonts w:ascii="Times New Roman" w:hAnsi="Times New Roman" w:cs="Times New Roman"/>
          <w:sz w:val="24"/>
          <w:szCs w:val="24"/>
        </w:rPr>
        <w:fldChar w:fldCharType="end"/>
      </w:r>
      <w:r w:rsidR="006D2E58" w:rsidRPr="006A08C4">
        <w:rPr>
          <w:rFonts w:ascii="Times New Roman" w:hAnsi="Times New Roman" w:cs="Times New Roman"/>
          <w:sz w:val="24"/>
          <w:szCs w:val="24"/>
        </w:rPr>
        <w:t xml:space="preserve"> </w:t>
      </w:r>
      <w:r w:rsidR="002E548F" w:rsidRPr="006A08C4">
        <w:rPr>
          <w:rFonts w:ascii="Times New Roman" w:hAnsi="Times New Roman" w:cs="Times New Roman"/>
          <w:sz w:val="24"/>
          <w:szCs w:val="24"/>
        </w:rPr>
        <w:t>compare</w:t>
      </w:r>
      <w:r w:rsidR="00D71F2B" w:rsidRPr="006A08C4">
        <w:rPr>
          <w:rFonts w:ascii="Times New Roman" w:hAnsi="Times New Roman" w:cs="Times New Roman"/>
          <w:sz w:val="24"/>
          <w:szCs w:val="24"/>
        </w:rPr>
        <w:t xml:space="preserve"> justement</w:t>
      </w:r>
      <w:r w:rsidR="002E548F" w:rsidRPr="006A08C4">
        <w:rPr>
          <w:rFonts w:ascii="Times New Roman" w:hAnsi="Times New Roman" w:cs="Times New Roman"/>
          <w:sz w:val="24"/>
          <w:szCs w:val="24"/>
        </w:rPr>
        <w:t xml:space="preserve"> le nombre d’interactions écologiques potentielles entre les plantes, les arthropodes herbivores, les arthropodes ennemis naturels et la possible réponse évolutive de chacun à un véritable nœud gordien</w:t>
      </w:r>
      <w:bookmarkStart w:id="15" w:name="_Hlk98092940"/>
      <w:r w:rsidR="002E548F" w:rsidRPr="006A08C4">
        <w:rPr>
          <w:rFonts w:ascii="Times New Roman" w:hAnsi="Times New Roman" w:cs="Times New Roman"/>
          <w:sz w:val="24"/>
          <w:szCs w:val="24"/>
        </w:rPr>
        <w:t>.</w:t>
      </w:r>
      <w:r w:rsidR="006B7DFB" w:rsidRPr="006A08C4">
        <w:rPr>
          <w:rFonts w:ascii="Times New Roman" w:hAnsi="Times New Roman" w:cs="Times New Roman"/>
          <w:sz w:val="24"/>
          <w:szCs w:val="24"/>
        </w:rPr>
        <w:t xml:space="preserve"> </w:t>
      </w:r>
      <w:r w:rsidR="00CA2EDE" w:rsidRPr="006A08C4">
        <w:rPr>
          <w:rFonts w:ascii="Times New Roman" w:hAnsi="Times New Roman" w:cs="Times New Roman"/>
          <w:sz w:val="24"/>
          <w:szCs w:val="24"/>
        </w:rPr>
        <w:t xml:space="preserve">Il semblerait néanmoins que dans la majorité des cas, l’augmentation de la diversité des végétaux d’une parcelle favorise les communautés d’ennemis naturels au détriment des herbivores </w:t>
      </w:r>
      <w:r w:rsidR="000E2A8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{"citationID":"lVFjF3qt","properties":{"formattedCitation":"(Andow, 1991)","plainCitation":"(Andow, 1991)","dontUpdate":true,"noteIndex":0},"citationItems":[{"id":1475,"uris":["http://zotero.org/users/local/8PVI2ykB/items/BJNP67GQ"],"itemData":{"id":1475,"type":"article-journal","container-title":"Annual Review of Entomology","DOI":"10.1146/annurev.ento.36.1.561","journalAbbreviation":"Annual Review of Entomology","page":"561-586","source":"ResearchGate","title":"Vegetational Diversity And Arthropod Population Response","volume":"36","author":[{"family":"Andow","given":"David"}],"issued":{"date-parts":[["1991",1,1]]}}}],"schema":"https://github.com/citation-style-language/schema/raw/master/csl-citation.json"} </w:instrText>
      </w:r>
      <w:r w:rsidR="000E2A82" w:rsidRPr="006A08C4">
        <w:rPr>
          <w:rFonts w:ascii="Times New Roman" w:hAnsi="Times New Roman" w:cs="Times New Roman"/>
          <w:sz w:val="24"/>
          <w:szCs w:val="24"/>
        </w:rPr>
        <w:fldChar w:fldCharType="separate"/>
      </w:r>
      <w:r w:rsidR="000E2A82" w:rsidRPr="006A08C4">
        <w:rPr>
          <w:rFonts w:ascii="Times New Roman" w:hAnsi="Times New Roman" w:cs="Times New Roman"/>
          <w:sz w:val="24"/>
          <w:szCs w:val="24"/>
        </w:rPr>
        <w:t>(Andow, 1991</w:t>
      </w:r>
      <w:r w:rsidR="000E2A82" w:rsidRPr="006A08C4">
        <w:rPr>
          <w:rFonts w:ascii="Times New Roman" w:hAnsi="Times New Roman" w:cs="Times New Roman"/>
          <w:sz w:val="24"/>
          <w:szCs w:val="24"/>
        </w:rPr>
        <w:fldChar w:fldCharType="end"/>
      </w:r>
      <w:r w:rsidR="000E2A82" w:rsidRPr="006A08C4">
        <w:rPr>
          <w:rFonts w:ascii="Times New Roman" w:hAnsi="Times New Roman" w:cs="Times New Roman"/>
          <w:sz w:val="24"/>
          <w:szCs w:val="24"/>
        </w:rPr>
        <w:t>;</w:t>
      </w:r>
      <w:r w:rsidR="00881621" w:rsidRPr="006A08C4">
        <w:rPr>
          <w:rFonts w:ascii="Times New Roman" w:hAnsi="Times New Roman" w:cs="Times New Roman"/>
          <w:sz w:val="24"/>
          <w:szCs w:val="24"/>
        </w:rPr>
        <w:t xml:space="preserve"> </w:t>
      </w:r>
      <w:r w:rsidR="00881621"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{"citationID":"Irz9HBEa","properties":{"formattedCitation":"(Letourneau et al., 2011)","plainCitation":"(Letourneau et al., 2011)","dontUpdate":true,"noteIndex":0},"citationItems":[{"id":1472,"uris":["http://zotero.org/users/local/8PVI2ykB/items/IN4XQUQZ"],"itemData":{"id":1472,"type":"article-journal","abstract":"Predictive theory on how plant diversity promotes herbivore suppression through movement patterns, host associations, and predation promises a potential alternative to pesticide-intensive monoculture crop production. We used meta-analysis on 552 experiments in 45 articles published over the last 10 years to test if plant diversification schemes reduce herbivores and/or increase the natural enemies of herbivores as predicted by associational resistance hypotheses, the enemies hypothesis, and attraction and repellency model applications in agriculture. We found extensive support for these models with intercropping schemes, inclusion of flowering plants, and use of plants that repel herbivores or attract them away from the crop. Overall, herbivore suppression, enemy enhancement, and crop damage suppression effects were significantly stronger on diversified crops than on crops with none or fewer associated plant species. However, a relatively small, but significantly negative, mean effect size for crop yield indicated that pest-suppressive diversification schemes interfered with production, in part because of reducing densities of the main crop by replacing it with intercrops or non-crop plants. This first use of meta-analysis to evaluate the effects of diversification schemes, a potentially more powerful tool than tallies of significant positive and negative outcomes (vote-counting), revealed stronger overall effects on all parameters measured compared to previous reviews. Our analysis of the same articles used in a recent review facilitates comparisons of vote-counting and meta-analysis, and shows that pronounced results of the meta-analysis are not well explained by a reduction in articles that met its stricter criteria. Rather, compared to outcome counts, effect sizes were rarely neutral (equal to zero), and a mean effect size value for mixed outcomes could be calculated. Problematic statistical properties of vote-counting were avoided with meta-analysis, thus providing a more precise test of the hypotheses. The unambiguous and encouraging results from this meta-analysis of previous research should motivate ecologists to conduct more mechanistic experiments to improve the odds of designing effective crop diversification schemes for improved pest regulation and enhanced crop yield.","container-title":"Ecological Applications","DOI":"10.1890/09-2026.1","ISSN":"1939-5582","issue":"1","language":"en","note":"_eprint: https://esajournals.onlinelibrary.wiley.com/doi/pdf/10.1890/09-2026.1","page":"9-21","source":"Wiley Online Library","title":"Does plant diversity benefit agroecosystems? A synthetic review","title-short":"Does plant diversity benefit agroecosystems?","volume":"21","author":[{"family":"Letourneau","given":"Deborah K."},{"family":"Armbrecht","given":"Inge"},{"family":"Rivera","given":"Beatriz Salguero"},{"family":"Lerma","given":"James Montoya"},{"family":"Carmona","given":"Elizabeth Jiménez"},{"family":"Daza","given":"Martha Constanza"},{"family":"Escobar","given":"Selene"},{"family":"Galindo","given":"Víctor"},{"family":"Gutiérrez","given":"Catalina"},{"family":"López","given":"Sebastián Duque"},{"family":"Mejía","given":"Jessica López"},{"family":"Rangel","given":"Aleyda Maritza Acosta"},{"family":"Rangel","given":"Janine Herrera"},{"family":"Rivera","given":"Leonardo"},{"family":"Saavedra","given":"Carlos Arturo"},{"family":"Torres","given":"Alba Marina"},{"family":"Trujillo","given":"Aldemar Reyes"}],"issued":{"date-parts":[["2011"]]}}}],"schema":"https://github.com/citation-style-language/schema/raw/master/csl-citation.json"} </w:instrText>
      </w:r>
      <w:r w:rsidR="00881621" w:rsidRPr="006A08C4">
        <w:rPr>
          <w:rFonts w:ascii="Times New Roman" w:hAnsi="Times New Roman" w:cs="Times New Roman"/>
          <w:sz w:val="24"/>
          <w:szCs w:val="24"/>
        </w:rPr>
        <w:fldChar w:fldCharType="separate"/>
      </w:r>
      <w:r w:rsidR="00881621" w:rsidRPr="006A08C4">
        <w:rPr>
          <w:rFonts w:ascii="Times New Roman" w:hAnsi="Times New Roman" w:cs="Times New Roman"/>
          <w:sz w:val="24"/>
          <w:szCs w:val="24"/>
        </w:rPr>
        <w:t>Letourneau et al., 2011)</w:t>
      </w:r>
      <w:r w:rsidR="00881621" w:rsidRPr="006A08C4">
        <w:rPr>
          <w:rFonts w:ascii="Times New Roman" w:hAnsi="Times New Roman" w:cs="Times New Roman"/>
          <w:sz w:val="24"/>
          <w:szCs w:val="24"/>
        </w:rPr>
        <w:fldChar w:fldCharType="end"/>
      </w:r>
      <w:r w:rsidR="00CA2EDE" w:rsidRPr="006A08C4">
        <w:rPr>
          <w:rFonts w:ascii="Times New Roman" w:hAnsi="Times New Roman" w:cs="Times New Roman"/>
          <w:sz w:val="24"/>
          <w:szCs w:val="24"/>
        </w:rPr>
        <w:t xml:space="preserve">. </w:t>
      </w:r>
      <w:r w:rsidR="00914129" w:rsidRPr="006A08C4">
        <w:rPr>
          <w:rFonts w:ascii="Times New Roman" w:hAnsi="Times New Roman" w:cs="Times New Roman"/>
          <w:sz w:val="24"/>
          <w:szCs w:val="24"/>
        </w:rPr>
        <w:t xml:space="preserve">Plusieurs mécanismes expliqueraient ce changement dans la communauté. Dans un premier temps, il semblerait que les intercalaires affectent </w:t>
      </w:r>
      <w:r w:rsidR="005E05ED" w:rsidRPr="006A08C4">
        <w:rPr>
          <w:rFonts w:ascii="Times New Roman" w:hAnsi="Times New Roman" w:cs="Times New Roman"/>
          <w:sz w:val="24"/>
          <w:szCs w:val="24"/>
        </w:rPr>
        <w:t xml:space="preserve">négativement </w:t>
      </w:r>
      <w:r w:rsidR="00914129" w:rsidRPr="006A08C4">
        <w:rPr>
          <w:rFonts w:ascii="Times New Roman" w:hAnsi="Times New Roman" w:cs="Times New Roman"/>
          <w:sz w:val="24"/>
          <w:szCs w:val="24"/>
        </w:rPr>
        <w:t>l’habileté des ravageurs à trouver leur plante hôte</w:t>
      </w:r>
      <w:r w:rsidR="00B168E5" w:rsidRPr="006A08C4">
        <w:rPr>
          <w:rFonts w:ascii="Times New Roman" w:hAnsi="Times New Roman" w:cs="Times New Roman"/>
          <w:sz w:val="24"/>
          <w:szCs w:val="24"/>
        </w:rPr>
        <w:t>.</w:t>
      </w:r>
      <w:r w:rsidR="00914129" w:rsidRPr="006A08C4">
        <w:rPr>
          <w:rFonts w:ascii="Times New Roman" w:hAnsi="Times New Roman" w:cs="Times New Roman"/>
          <w:sz w:val="24"/>
          <w:szCs w:val="24"/>
        </w:rPr>
        <w:t xml:space="preserve"> </w:t>
      </w:r>
      <w:r w:rsidR="000357F2" w:rsidRPr="006A08C4">
        <w:rPr>
          <w:rFonts w:ascii="Times New Roman" w:hAnsi="Times New Roman" w:cs="Times New Roman"/>
          <w:sz w:val="24"/>
          <w:szCs w:val="24"/>
        </w:rPr>
        <w:t>En effet, l</w:t>
      </w:r>
      <w:r w:rsidR="00B168E5" w:rsidRPr="006A08C4">
        <w:rPr>
          <w:rFonts w:ascii="Times New Roman" w:hAnsi="Times New Roman" w:cs="Times New Roman"/>
          <w:sz w:val="24"/>
          <w:szCs w:val="24"/>
        </w:rPr>
        <w:t>es plantes intercalaires</w:t>
      </w:r>
      <w:r w:rsidR="00FE4256" w:rsidRPr="006A08C4">
        <w:rPr>
          <w:rFonts w:ascii="Times New Roman" w:hAnsi="Times New Roman" w:cs="Times New Roman"/>
          <w:sz w:val="24"/>
          <w:szCs w:val="24"/>
        </w:rPr>
        <w:t xml:space="preserve"> interfèreraient à la reconnaissance </w:t>
      </w:r>
      <w:r w:rsidR="00B168E5" w:rsidRPr="006A08C4">
        <w:rPr>
          <w:rFonts w:ascii="Times New Roman" w:hAnsi="Times New Roman" w:cs="Times New Roman"/>
          <w:sz w:val="24"/>
          <w:szCs w:val="24"/>
        </w:rPr>
        <w:t xml:space="preserve">par le ravageur </w:t>
      </w:r>
      <w:r w:rsidR="00FE4256" w:rsidRPr="006A08C4">
        <w:rPr>
          <w:rFonts w:ascii="Times New Roman" w:hAnsi="Times New Roman" w:cs="Times New Roman"/>
          <w:sz w:val="24"/>
          <w:szCs w:val="24"/>
        </w:rPr>
        <w:t>des substances volatiles et de l’apparence de la plante hôte</w:t>
      </w:r>
      <w:r w:rsidR="00AB604A" w:rsidRPr="006A08C4">
        <w:rPr>
          <w:rFonts w:ascii="Times New Roman" w:hAnsi="Times New Roman" w:cs="Times New Roman"/>
          <w:sz w:val="24"/>
          <w:szCs w:val="24"/>
        </w:rPr>
        <w:t>. On parle alors de résistance associative</w:t>
      </w:r>
      <w:r w:rsidR="00EB37AB" w:rsidRPr="006A08C4">
        <w:rPr>
          <w:rFonts w:ascii="Times New Roman" w:hAnsi="Times New Roman" w:cs="Times New Roman"/>
          <w:sz w:val="24"/>
          <w:szCs w:val="24"/>
        </w:rPr>
        <w:t xml:space="preserve"> </w:t>
      </w:r>
      <w:r w:rsidR="00EB37AB" w:rsidRPr="006A08C4">
        <w:rPr>
          <w:rFonts w:ascii="Times New Roman" w:hAnsi="Times New Roman" w:cs="Times New Roman"/>
          <w:sz w:val="24"/>
          <w:szCs w:val="24"/>
        </w:rPr>
        <w:fldChar w:fldCharType="begin"/>
      </w:r>
      <w:r w:rsidR="00EB37AB" w:rsidRPr="006A08C4">
        <w:rPr>
          <w:rFonts w:ascii="Times New Roman" w:hAnsi="Times New Roman" w:cs="Times New Roman"/>
          <w:sz w:val="24"/>
          <w:szCs w:val="24"/>
        </w:rPr>
        <w:instrText xml:space="preserve"> ADDIN ZOTERO_ITEM CSL_CITATION {"citationID":"XWJxtw30","properties":{"formattedCitation":"(Reddy, 2017b)","plainCitation":"(Reddy, 2017b)","noteIndex":0},"citationItems":[{"id":471,"uris":["http://zotero.org/users/local/8PVI2ykB/items/IDVXE57H"],"itemData":{"id":471,"type":"chapter","abstract":"Intercropping (cultivating two or more crops at the same time in the same field) brings about increased diversity in an agro-ecosystem. Besides reducing the damage by pests, diseases, and weeds, intercropping increases higher growth rate, helps in better utilization of resources, maintains ecological balance, increases soil conservation through greater ground cover, provides better lodging resistance for crops susceptible to lodging, increases soil fertility by using legumes as intercrops, provides insurance against crop failure, improves the quality and quantity of products, and offers greater financial stability. Intercropping minimizes environmental impacts of agriculture through reduced pesticide requirements.","container-title":"Agro-ecological Approaches to Pest Management for Sustainable Agriculture","event-place":"Singapore","ISBN":"978-981-10-4325-3","language":"en","note":"DOI: 10.1007/978-981-10-4325-3_8","page":"109-131","publisher":"Springer","publisher-place":"Singapore","source":"Springer Link","title":"Intercropping","URL":"https://doi.org/10.1007/978-981-10-4325-3_8","author":[{"family":"Reddy","given":"P. Parvatha"}],"editor":[{"family":"Reddy","given":"P. Parvatha"}],"accessed":{"date-parts":[["2021",10,7]]},"issued":{"date-parts":[["2017"]]}}}],"schema":"https://github.com/citation-style-language/schema/raw/master/csl-citation.json"} </w:instrText>
      </w:r>
      <w:r w:rsidR="00EB37AB" w:rsidRPr="006A08C4">
        <w:rPr>
          <w:rFonts w:ascii="Times New Roman" w:hAnsi="Times New Roman" w:cs="Times New Roman"/>
          <w:sz w:val="24"/>
          <w:szCs w:val="24"/>
        </w:rPr>
        <w:fldChar w:fldCharType="separate"/>
      </w:r>
      <w:r w:rsidR="00EB37AB" w:rsidRPr="006A08C4">
        <w:rPr>
          <w:rFonts w:ascii="Times New Roman" w:hAnsi="Times New Roman" w:cs="Times New Roman"/>
          <w:sz w:val="24"/>
        </w:rPr>
        <w:t>(Reddy, 2017b)</w:t>
      </w:r>
      <w:r w:rsidR="00EB37AB" w:rsidRPr="006A08C4">
        <w:rPr>
          <w:rFonts w:ascii="Times New Roman" w:hAnsi="Times New Roman" w:cs="Times New Roman"/>
          <w:sz w:val="24"/>
          <w:szCs w:val="24"/>
        </w:rPr>
        <w:fldChar w:fldCharType="end"/>
      </w:r>
      <w:r w:rsidR="00FE4256" w:rsidRPr="006A08C4">
        <w:rPr>
          <w:rFonts w:ascii="Times New Roman" w:hAnsi="Times New Roman" w:cs="Times New Roman"/>
          <w:sz w:val="24"/>
          <w:szCs w:val="24"/>
        </w:rPr>
        <w:t xml:space="preserve">. </w:t>
      </w:r>
      <w:r w:rsidR="00914129" w:rsidRPr="006A08C4">
        <w:rPr>
          <w:rFonts w:ascii="Times New Roman" w:hAnsi="Times New Roman" w:cs="Times New Roman"/>
          <w:sz w:val="24"/>
          <w:szCs w:val="24"/>
        </w:rPr>
        <w:t xml:space="preserve">Les ennemis naturels seraient quant à eux favorisés par </w:t>
      </w:r>
      <w:r w:rsidR="000E2A82" w:rsidRPr="006A08C4">
        <w:rPr>
          <w:rFonts w:ascii="Times New Roman" w:hAnsi="Times New Roman" w:cs="Times New Roman"/>
          <w:sz w:val="24"/>
          <w:szCs w:val="24"/>
        </w:rPr>
        <w:t>une plus grande distribution</w:t>
      </w:r>
      <w:r w:rsidR="00914129" w:rsidRPr="006A08C4">
        <w:rPr>
          <w:rFonts w:ascii="Times New Roman" w:hAnsi="Times New Roman" w:cs="Times New Roman"/>
          <w:sz w:val="24"/>
          <w:szCs w:val="24"/>
        </w:rPr>
        <w:t xml:space="preserve"> (temporelle et spatiale) des ressources de nectar et de pollen, par une plus grande couverture de sol et par une augmentation des proies potentielles qui offrent une nourriture alternative quand les populations de </w:t>
      </w:r>
      <w:r w:rsidR="00012565" w:rsidRPr="006A08C4">
        <w:rPr>
          <w:rFonts w:ascii="Times New Roman" w:hAnsi="Times New Roman" w:cs="Times New Roman"/>
          <w:sz w:val="24"/>
          <w:szCs w:val="24"/>
        </w:rPr>
        <w:t>proies</w:t>
      </w:r>
      <w:r w:rsidR="000653B2" w:rsidRPr="006A08C4">
        <w:rPr>
          <w:rFonts w:ascii="Times New Roman" w:hAnsi="Times New Roman" w:cs="Times New Roman"/>
          <w:sz w:val="24"/>
          <w:szCs w:val="24"/>
        </w:rPr>
        <w:t xml:space="preserve"> préférées</w:t>
      </w:r>
      <w:r w:rsidR="00012565" w:rsidRPr="006A08C4">
        <w:rPr>
          <w:rFonts w:ascii="Times New Roman" w:hAnsi="Times New Roman" w:cs="Times New Roman"/>
          <w:sz w:val="24"/>
          <w:szCs w:val="24"/>
        </w:rPr>
        <w:t xml:space="preserve"> </w:t>
      </w:r>
      <w:r w:rsidR="00914129" w:rsidRPr="006A08C4">
        <w:rPr>
          <w:rFonts w:ascii="Times New Roman" w:hAnsi="Times New Roman" w:cs="Times New Roman"/>
          <w:sz w:val="24"/>
          <w:szCs w:val="24"/>
        </w:rPr>
        <w:t>faiblissent</w:t>
      </w:r>
      <w:r w:rsidR="001E6589" w:rsidRPr="006A08C4">
        <w:rPr>
          <w:rFonts w:ascii="Times New Roman" w:hAnsi="Times New Roman" w:cs="Times New Roman"/>
          <w:sz w:val="24"/>
          <w:szCs w:val="24"/>
        </w:rPr>
        <w:t xml:space="preserve"> </w:t>
      </w:r>
      <w:r w:rsidR="001E6589" w:rsidRPr="006A08C4">
        <w:rPr>
          <w:rFonts w:ascii="Times New Roman" w:hAnsi="Times New Roman" w:cs="Times New Roman"/>
          <w:sz w:val="24"/>
          <w:szCs w:val="24"/>
        </w:rPr>
        <w:fldChar w:fldCharType="begin"/>
      </w:r>
      <w:r w:rsidR="001E6589" w:rsidRPr="006A08C4">
        <w:rPr>
          <w:rFonts w:ascii="Times New Roman" w:hAnsi="Times New Roman" w:cs="Times New Roman"/>
          <w:sz w:val="24"/>
          <w:szCs w:val="24"/>
        </w:rPr>
        <w:instrText xml:space="preserve"> ADDIN ZOTERO_ITEM CSL_CITATION {"citationID":"Mu267qiy","properties":{"formattedCitation":"(Reddy, 2017b)","plainCitation":"(Reddy, 2017b)","noteIndex":0},"citationItems":[{"id":471,"uris":["http://zotero.org/users/local/8PVI2ykB/items/IDVXE57H"],"itemData":{"id":471,"type":"chapter","abstract":"Intercropping (cultivating two or more crops at the same time in the same field) brings about increased diversity in an agro-ecosystem. Besides reducing the damage by pests, diseases, and weeds, intercropping increases higher growth rate, helps in better utilization of resources, maintains ecological balance, increases soil conservation through greater ground cover, provides better lodging resistance for crops susceptible to lodging, increases soil fertility by using legumes as intercrops, provides insurance against crop failure, improves the quality and quantity of products, and offers greater financial stability. Intercropping minimizes environmental impacts of agriculture through reduced pesticide requirements.","container-title":"Agro-ecological Approaches to Pest Management for Sustainable Agriculture","event-place":"Singapore","ISBN":"978-981-10-4325-3","language":"en","note":"DOI: 10.1007/978-981-10-4325-3_8","page":"109-131","publisher":"Springer","publisher-place":"Singapore","source":"Springer Link","title":"Intercropping","URL":"https://doi.org/10.1007/978-981-10-4325-3_8","author":[{"family":"Reddy","given":"P. Parvatha"}],"editor":[{"family":"Reddy","given":"P. Parvatha"}],"accessed":{"date-parts":[["2021",10,7]]},"issued":{"date-parts":[["2017"]]}}}],"schema":"https://github.com/citation-style-language/schema/raw/master/csl-citation.json"} </w:instrText>
      </w:r>
      <w:r w:rsidR="001E6589" w:rsidRPr="006A08C4">
        <w:rPr>
          <w:rFonts w:ascii="Times New Roman" w:hAnsi="Times New Roman" w:cs="Times New Roman"/>
          <w:sz w:val="24"/>
          <w:szCs w:val="24"/>
        </w:rPr>
        <w:fldChar w:fldCharType="separate"/>
      </w:r>
      <w:r w:rsidR="001E6589" w:rsidRPr="006A08C4">
        <w:rPr>
          <w:rFonts w:ascii="Times New Roman" w:hAnsi="Times New Roman" w:cs="Times New Roman"/>
          <w:sz w:val="24"/>
        </w:rPr>
        <w:t>(Reddy, 2017b)</w:t>
      </w:r>
      <w:r w:rsidR="001E6589" w:rsidRPr="006A08C4">
        <w:rPr>
          <w:rFonts w:ascii="Times New Roman" w:hAnsi="Times New Roman" w:cs="Times New Roman"/>
          <w:sz w:val="24"/>
          <w:szCs w:val="24"/>
        </w:rPr>
        <w:fldChar w:fldCharType="end"/>
      </w:r>
      <w:r w:rsidR="00914129" w:rsidRPr="006A08C4">
        <w:rPr>
          <w:rFonts w:ascii="Times New Roman" w:hAnsi="Times New Roman" w:cs="Times New Roman"/>
          <w:sz w:val="24"/>
          <w:szCs w:val="24"/>
        </w:rPr>
        <w:t>.</w:t>
      </w:r>
      <w:r w:rsidR="000E2A82" w:rsidRPr="006A08C4">
        <w:rPr>
          <w:rFonts w:ascii="Times New Roman" w:hAnsi="Times New Roman" w:cs="Times New Roman"/>
          <w:sz w:val="24"/>
          <w:szCs w:val="24"/>
        </w:rPr>
        <w:t xml:space="preserve"> </w:t>
      </w:r>
      <w:bookmarkEnd w:id="15"/>
      <w:r w:rsidR="00EE79A4" w:rsidRPr="006A08C4">
        <w:rPr>
          <w:rFonts w:ascii="Times New Roman" w:hAnsi="Times New Roman" w:cs="Times New Roman"/>
          <w:sz w:val="24"/>
          <w:szCs w:val="24"/>
        </w:rPr>
        <w:t>L</w:t>
      </w:r>
      <w:r w:rsidR="00CA2EDE" w:rsidRPr="006A08C4">
        <w:rPr>
          <w:rFonts w:ascii="Times New Roman" w:hAnsi="Times New Roman" w:cs="Times New Roman"/>
          <w:sz w:val="24"/>
          <w:szCs w:val="24"/>
        </w:rPr>
        <w:t xml:space="preserve">a diversification </w:t>
      </w:r>
      <w:r w:rsidR="003512C5" w:rsidRPr="006A08C4">
        <w:rPr>
          <w:rFonts w:ascii="Times New Roman" w:hAnsi="Times New Roman" w:cs="Times New Roman"/>
          <w:sz w:val="24"/>
          <w:szCs w:val="24"/>
        </w:rPr>
        <w:t>des agroécosystèmes</w:t>
      </w:r>
      <w:r w:rsidR="00EE79A4" w:rsidRPr="006A08C4">
        <w:rPr>
          <w:rFonts w:ascii="Times New Roman" w:hAnsi="Times New Roman" w:cs="Times New Roman"/>
          <w:sz w:val="24"/>
          <w:szCs w:val="24"/>
        </w:rPr>
        <w:t xml:space="preserve"> possède</w:t>
      </w:r>
      <w:r w:rsidR="00A3000A" w:rsidRPr="006A08C4">
        <w:rPr>
          <w:rFonts w:ascii="Times New Roman" w:hAnsi="Times New Roman" w:cs="Times New Roman"/>
          <w:sz w:val="24"/>
          <w:szCs w:val="24"/>
        </w:rPr>
        <w:t>rait donc en théorie</w:t>
      </w:r>
      <w:r w:rsidR="000E2A82" w:rsidRPr="006A08C4">
        <w:rPr>
          <w:rFonts w:ascii="Times New Roman" w:hAnsi="Times New Roman" w:cs="Times New Roman"/>
          <w:sz w:val="24"/>
          <w:szCs w:val="24"/>
        </w:rPr>
        <w:t xml:space="preserve"> </w:t>
      </w:r>
      <w:r w:rsidR="00CA2EDE" w:rsidRPr="006A08C4">
        <w:rPr>
          <w:rFonts w:ascii="Times New Roman" w:hAnsi="Times New Roman" w:cs="Times New Roman"/>
          <w:sz w:val="24"/>
          <w:szCs w:val="24"/>
        </w:rPr>
        <w:t xml:space="preserve">un potentiel </w:t>
      </w:r>
      <w:r w:rsidR="00EE79A4" w:rsidRPr="006A08C4">
        <w:rPr>
          <w:rFonts w:ascii="Times New Roman" w:hAnsi="Times New Roman" w:cs="Times New Roman"/>
          <w:sz w:val="24"/>
          <w:szCs w:val="24"/>
        </w:rPr>
        <w:t>comme moyen de</w:t>
      </w:r>
      <w:r w:rsidR="00CA2EDE" w:rsidRPr="006A08C4">
        <w:rPr>
          <w:rFonts w:ascii="Times New Roman" w:hAnsi="Times New Roman" w:cs="Times New Roman"/>
          <w:sz w:val="24"/>
          <w:szCs w:val="24"/>
        </w:rPr>
        <w:t xml:space="preserve"> lutte intégrée aux ravageurs. De ce fait, les études traitant de l’impact de la diversité végétale </w:t>
      </w:r>
      <w:r w:rsidR="000E2A82" w:rsidRPr="006A08C4">
        <w:rPr>
          <w:rFonts w:ascii="Times New Roman" w:hAnsi="Times New Roman" w:cs="Times New Roman"/>
          <w:sz w:val="24"/>
          <w:szCs w:val="24"/>
        </w:rPr>
        <w:t>agricole</w:t>
      </w:r>
      <w:r w:rsidR="00CA2EDE" w:rsidRPr="006A08C4">
        <w:rPr>
          <w:rFonts w:ascii="Times New Roman" w:hAnsi="Times New Roman" w:cs="Times New Roman"/>
          <w:sz w:val="24"/>
          <w:szCs w:val="24"/>
        </w:rPr>
        <w:t xml:space="preserve"> sur les arthropodes sont souvent faites dans un</w:t>
      </w:r>
      <w:r w:rsidR="00D261BE" w:rsidRPr="006A08C4">
        <w:rPr>
          <w:rFonts w:ascii="Times New Roman" w:hAnsi="Times New Roman" w:cs="Times New Roman"/>
          <w:sz w:val="24"/>
          <w:szCs w:val="24"/>
        </w:rPr>
        <w:t>e</w:t>
      </w:r>
      <w:r w:rsidR="00CA2EDE" w:rsidRPr="006A08C4">
        <w:rPr>
          <w:rFonts w:ascii="Times New Roman" w:hAnsi="Times New Roman" w:cs="Times New Roman"/>
          <w:sz w:val="24"/>
          <w:szCs w:val="24"/>
        </w:rPr>
        <w:t xml:space="preserve"> </w:t>
      </w:r>
      <w:r w:rsidR="00D261BE" w:rsidRPr="006A08C4">
        <w:rPr>
          <w:rFonts w:ascii="Times New Roman" w:hAnsi="Times New Roman" w:cs="Times New Roman"/>
          <w:sz w:val="24"/>
          <w:szCs w:val="24"/>
        </w:rPr>
        <w:t>optique</w:t>
      </w:r>
      <w:r w:rsidR="00CA2EDE" w:rsidRPr="006A08C4">
        <w:rPr>
          <w:rFonts w:ascii="Times New Roman" w:hAnsi="Times New Roman" w:cs="Times New Roman"/>
          <w:sz w:val="24"/>
          <w:szCs w:val="24"/>
        </w:rPr>
        <w:t xml:space="preserve"> utilita</w:t>
      </w:r>
      <w:r w:rsidR="005C19DB" w:rsidRPr="006A08C4">
        <w:rPr>
          <w:rFonts w:ascii="Times New Roman" w:hAnsi="Times New Roman" w:cs="Times New Roman"/>
          <w:sz w:val="24"/>
          <w:szCs w:val="24"/>
        </w:rPr>
        <w:t>ire</w:t>
      </w:r>
      <w:r w:rsidR="00FA795F" w:rsidRPr="006A08C4">
        <w:rPr>
          <w:rFonts w:ascii="Times New Roman" w:hAnsi="Times New Roman" w:cs="Times New Roman"/>
          <w:sz w:val="24"/>
          <w:szCs w:val="24"/>
        </w:rPr>
        <w:t xml:space="preserve"> plutôt que fondamental</w:t>
      </w:r>
      <w:r w:rsidR="00D261BE" w:rsidRPr="006A08C4">
        <w:rPr>
          <w:rFonts w:ascii="Times New Roman" w:hAnsi="Times New Roman" w:cs="Times New Roman"/>
          <w:sz w:val="24"/>
          <w:szCs w:val="24"/>
        </w:rPr>
        <w:t>e</w:t>
      </w:r>
      <w:r w:rsidR="00CA2EDE" w:rsidRPr="006A08C4">
        <w:rPr>
          <w:rFonts w:ascii="Times New Roman" w:hAnsi="Times New Roman" w:cs="Times New Roman"/>
          <w:sz w:val="24"/>
          <w:szCs w:val="24"/>
        </w:rPr>
        <w:t xml:space="preserve"> </w:t>
      </w:r>
      <w:r w:rsidR="00CA2EDE"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{"citationID":"gbxAOZFX","properties":{"formattedCitation":"(Andow, 1991)","plainCitation":"(Andow, 1991)","noteIndex":0},"citationItems":[{"id":1475,"uris":["http://zotero.org/users/local/8PVI2ykB/items/BJNP67GQ"],"itemData":{"id":1475,"type":"article-journal","container-title":"Annual Review of Entomology","DOI":"10.1146/annurev.ento.36.1.561","journalAbbreviation":"Annual Review of Entomology","page":"561-586","source":"ResearchGate","title":"Vegetational Diversity And Arthropod Population Response","volume":"36","author":[{"family":"Andow","given":"David"}],"issued":{"date-parts":[["1991",1,1]]}}}],"schema":"https://github.com/citation-style-language/schema/raw/master/csl-citation.json"} </w:instrText>
      </w:r>
      <w:r w:rsidR="00CA2EDE"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(Andow, 1991)</w:t>
      </w:r>
      <w:r w:rsidR="00CA2EDE" w:rsidRPr="006A08C4">
        <w:rPr>
          <w:rFonts w:ascii="Times New Roman" w:hAnsi="Times New Roman" w:cs="Times New Roman"/>
          <w:sz w:val="24"/>
          <w:szCs w:val="24"/>
        </w:rPr>
        <w:fldChar w:fldCharType="end"/>
      </w:r>
      <w:r w:rsidR="00CA2EDE" w:rsidRPr="006A08C4">
        <w:rPr>
          <w:rFonts w:ascii="Times New Roman" w:hAnsi="Times New Roman" w:cs="Times New Roman"/>
          <w:sz w:val="24"/>
          <w:szCs w:val="24"/>
        </w:rPr>
        <w:t>. La gestion des ravageurs et la pollinisation</w:t>
      </w:r>
      <w:r w:rsidR="001C5CC0" w:rsidRPr="006A08C4">
        <w:rPr>
          <w:rFonts w:ascii="Times New Roman" w:hAnsi="Times New Roman" w:cs="Times New Roman"/>
          <w:sz w:val="24"/>
          <w:szCs w:val="24"/>
        </w:rPr>
        <w:t xml:space="preserve"> par les arthropodes</w:t>
      </w:r>
      <w:r w:rsidR="00CA2EDE" w:rsidRPr="006A08C4">
        <w:rPr>
          <w:rFonts w:ascii="Times New Roman" w:hAnsi="Times New Roman" w:cs="Times New Roman"/>
          <w:sz w:val="24"/>
          <w:szCs w:val="24"/>
        </w:rPr>
        <w:t xml:space="preserve"> sont des services écologiques que l’on peut espérer </w:t>
      </w:r>
      <w:r w:rsidR="001C5CC0" w:rsidRPr="006A08C4">
        <w:rPr>
          <w:rFonts w:ascii="Times New Roman" w:hAnsi="Times New Roman" w:cs="Times New Roman"/>
          <w:sz w:val="24"/>
          <w:szCs w:val="24"/>
        </w:rPr>
        <w:t>bonifier</w:t>
      </w:r>
      <w:r w:rsidR="00CA2EDE" w:rsidRPr="006A08C4">
        <w:rPr>
          <w:rFonts w:ascii="Times New Roman" w:hAnsi="Times New Roman" w:cs="Times New Roman"/>
          <w:sz w:val="24"/>
          <w:szCs w:val="24"/>
        </w:rPr>
        <w:t xml:space="preserve"> en diversifiant les parcelles.</w:t>
      </w:r>
      <w:r w:rsidR="00BE3DC9" w:rsidRPr="006A08C4">
        <w:rPr>
          <w:rFonts w:ascii="Times New Roman" w:hAnsi="Times New Roman" w:cs="Times New Roman"/>
          <w:sz w:val="24"/>
          <w:szCs w:val="24"/>
        </w:rPr>
        <w:t xml:space="preserve"> Dans cette optique, les CCI p</w:t>
      </w:r>
      <w:r w:rsidR="000E2A82" w:rsidRPr="006A08C4">
        <w:rPr>
          <w:rFonts w:ascii="Times New Roman" w:hAnsi="Times New Roman" w:cs="Times New Roman"/>
          <w:sz w:val="24"/>
          <w:szCs w:val="24"/>
        </w:rPr>
        <w:t>ourraient</w:t>
      </w:r>
      <w:r w:rsidR="00BE3DC9" w:rsidRPr="006A08C4">
        <w:rPr>
          <w:rFonts w:ascii="Times New Roman" w:hAnsi="Times New Roman" w:cs="Times New Roman"/>
          <w:sz w:val="24"/>
          <w:szCs w:val="24"/>
        </w:rPr>
        <w:t xml:space="preserve"> bénéficier aux arthropodes </w:t>
      </w:r>
      <w:r w:rsidR="00FA795F" w:rsidRPr="006A08C4">
        <w:rPr>
          <w:rFonts w:ascii="Times New Roman" w:hAnsi="Times New Roman" w:cs="Times New Roman"/>
          <w:sz w:val="24"/>
          <w:szCs w:val="24"/>
        </w:rPr>
        <w:t xml:space="preserve">bénéfiques </w:t>
      </w:r>
      <w:r w:rsidR="00BE3DC9" w:rsidRPr="006A08C4">
        <w:rPr>
          <w:rFonts w:ascii="Times New Roman" w:hAnsi="Times New Roman" w:cs="Times New Roman"/>
          <w:sz w:val="24"/>
          <w:szCs w:val="24"/>
        </w:rPr>
        <w:t>de nombreux systèmes</w:t>
      </w:r>
      <w:r w:rsidR="008B7FDD" w:rsidRPr="006A08C4">
        <w:rPr>
          <w:rFonts w:ascii="Times New Roman" w:hAnsi="Times New Roman" w:cs="Times New Roman"/>
          <w:sz w:val="24"/>
          <w:szCs w:val="24"/>
        </w:rPr>
        <w:t xml:space="preserve"> culturaux tel que les grandes cultures, les cultures horticoles et les cultures fruitières.</w:t>
      </w:r>
    </w:p>
    <w:p w14:paraId="277E1234" w14:textId="77777777" w:rsidR="008B7FDD" w:rsidRPr="006A08C4" w:rsidRDefault="008B7FDD" w:rsidP="004F3CF7">
      <w:pPr>
        <w:pStyle w:val="Titre3"/>
        <w:rPr>
          <w:rFonts w:ascii="Times New Roman" w:hAnsi="Times New Roman" w:cs="Times New Roman"/>
        </w:rPr>
      </w:pPr>
    </w:p>
    <w:p w14:paraId="314AC6E6" w14:textId="15052DD5" w:rsidR="00D41501" w:rsidRPr="006A08C4" w:rsidRDefault="00A933B0" w:rsidP="004F3CF7">
      <w:pPr>
        <w:pStyle w:val="Titre3"/>
        <w:rPr>
          <w:rFonts w:ascii="Times New Roman" w:hAnsi="Times New Roman" w:cs="Times New Roman"/>
        </w:rPr>
      </w:pPr>
      <w:bookmarkStart w:id="16" w:name="_Toc124001325"/>
      <w:r w:rsidRPr="006A08C4">
        <w:rPr>
          <w:rFonts w:ascii="Times New Roman" w:hAnsi="Times New Roman" w:cs="Times New Roman"/>
        </w:rPr>
        <w:t>2.1</w:t>
      </w:r>
      <w:r w:rsidR="00EF5F6E" w:rsidRPr="006A08C4">
        <w:rPr>
          <w:rFonts w:ascii="Times New Roman" w:hAnsi="Times New Roman" w:cs="Times New Roman"/>
        </w:rPr>
        <w:t>.1</w:t>
      </w:r>
      <w:r w:rsidRPr="006A08C4">
        <w:rPr>
          <w:rFonts w:ascii="Times New Roman" w:hAnsi="Times New Roman" w:cs="Times New Roman"/>
        </w:rPr>
        <w:t xml:space="preserve"> </w:t>
      </w:r>
      <w:r w:rsidR="00D41501" w:rsidRPr="006A08C4">
        <w:rPr>
          <w:rFonts w:ascii="Times New Roman" w:hAnsi="Times New Roman" w:cs="Times New Roman"/>
        </w:rPr>
        <w:t>Grandes cultures</w:t>
      </w:r>
      <w:bookmarkEnd w:id="16"/>
    </w:p>
    <w:p w14:paraId="12285CE0" w14:textId="1E5E19D8" w:rsidR="00130FC1" w:rsidRPr="006A08C4" w:rsidRDefault="003C560D"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En grandes cultures, </w:t>
      </w:r>
      <w:r w:rsidR="00A7535A" w:rsidRPr="006A08C4">
        <w:rPr>
          <w:rFonts w:ascii="Times New Roman" w:hAnsi="Times New Roman" w:cs="Times New Roman"/>
          <w:sz w:val="24"/>
          <w:szCs w:val="24"/>
        </w:rPr>
        <w:t xml:space="preserve">le maïs </w:t>
      </w:r>
      <w:r w:rsidR="00C85E84" w:rsidRPr="006A08C4">
        <w:rPr>
          <w:rFonts w:ascii="Times New Roman" w:hAnsi="Times New Roman" w:cs="Times New Roman"/>
          <w:sz w:val="24"/>
          <w:szCs w:val="24"/>
        </w:rPr>
        <w:t>(</w:t>
      </w:r>
      <w:r w:rsidR="00C85E84" w:rsidRPr="006A08C4">
        <w:rPr>
          <w:rFonts w:ascii="Times New Roman" w:hAnsi="Times New Roman" w:cs="Times New Roman"/>
          <w:i/>
          <w:iCs/>
          <w:sz w:val="24"/>
          <w:szCs w:val="24"/>
        </w:rPr>
        <w:t>Zea mays</w:t>
      </w:r>
      <w:r w:rsidR="00C85E84" w:rsidRPr="006A08C4">
        <w:rPr>
          <w:rFonts w:ascii="Times New Roman" w:hAnsi="Times New Roman" w:cs="Times New Roman"/>
          <w:sz w:val="24"/>
          <w:szCs w:val="24"/>
        </w:rPr>
        <w:t>)</w:t>
      </w:r>
      <w:r w:rsidR="00F74BAA" w:rsidRPr="006A08C4">
        <w:rPr>
          <w:rFonts w:ascii="Times New Roman" w:hAnsi="Times New Roman" w:cs="Times New Roman"/>
          <w:sz w:val="24"/>
          <w:szCs w:val="24"/>
        </w:rPr>
        <w:t xml:space="preserve"> </w:t>
      </w:r>
      <w:r w:rsidR="00A7535A" w:rsidRPr="006A08C4">
        <w:rPr>
          <w:rFonts w:ascii="Times New Roman" w:hAnsi="Times New Roman" w:cs="Times New Roman"/>
          <w:sz w:val="24"/>
          <w:szCs w:val="24"/>
        </w:rPr>
        <w:t>se prête bien aux CCI</w:t>
      </w:r>
      <w:r w:rsidR="00BE3DC9" w:rsidRPr="006A08C4">
        <w:rPr>
          <w:rFonts w:ascii="Times New Roman" w:hAnsi="Times New Roman" w:cs="Times New Roman"/>
          <w:sz w:val="24"/>
          <w:szCs w:val="24"/>
        </w:rPr>
        <w:t xml:space="preserve">. </w:t>
      </w:r>
      <w:r w:rsidR="00A7535A" w:rsidRPr="006A08C4">
        <w:rPr>
          <w:rFonts w:ascii="Times New Roman" w:hAnsi="Times New Roman" w:cs="Times New Roman"/>
          <w:sz w:val="24"/>
          <w:szCs w:val="24"/>
        </w:rPr>
        <w:fldChar w:fldCharType="begin"/>
      </w:r>
      <w:r w:rsidR="00EB37AB" w:rsidRPr="006A08C4">
        <w:rPr>
          <w:rFonts w:ascii="Times New Roman" w:hAnsi="Times New Roman" w:cs="Times New Roman"/>
          <w:sz w:val="24"/>
          <w:szCs w:val="24"/>
        </w:rPr>
        <w:instrText xml:space="preserve"> ADDIN ZOTERO_ITEM CSL_CITATION {"citationID":"hEQYqI3B","properties":{"formattedCitation":"(Bredeson, 2019)","plainCitation":"(Bredeson, 2019)","dontUpdate":true,"noteIndex":0},"citationItems":[{"id":1409,"uris":["http://zotero.org/users/local/8PVI2ykB/items/TC8Y6UCB"],"itemData":{"id":1409,"type":"thesis","language":"en","publisher":"South Dakota State University","source":"Zotero","title":"Diversifying Cornfields by Interseeding Cover Crops: Practical Implications and the Response of Invertebrate Communities","author":[{"family":"Bredeson","given":"Michael"}],"issued":{"date-parts":[["2019"]]}}}],"schema":"https://github.com/citation-style-language/schema/raw/master/csl-citation.json"} </w:instrText>
      </w:r>
      <w:r w:rsidR="00A7535A" w:rsidRPr="006A08C4">
        <w:rPr>
          <w:rFonts w:ascii="Times New Roman" w:hAnsi="Times New Roman" w:cs="Times New Roman"/>
          <w:sz w:val="24"/>
          <w:szCs w:val="24"/>
        </w:rPr>
        <w:fldChar w:fldCharType="separate"/>
      </w:r>
      <w:r w:rsidR="00A7535A" w:rsidRPr="006A08C4">
        <w:rPr>
          <w:rFonts w:ascii="Times New Roman" w:hAnsi="Times New Roman" w:cs="Times New Roman"/>
          <w:sz w:val="24"/>
          <w:szCs w:val="24"/>
        </w:rPr>
        <w:t>Bredeson (2019)</w:t>
      </w:r>
      <w:r w:rsidR="00A7535A" w:rsidRPr="006A08C4">
        <w:rPr>
          <w:rFonts w:ascii="Times New Roman" w:hAnsi="Times New Roman" w:cs="Times New Roman"/>
          <w:sz w:val="24"/>
          <w:szCs w:val="24"/>
        </w:rPr>
        <w:fldChar w:fldCharType="end"/>
      </w:r>
      <w:r w:rsidR="00A7535A" w:rsidRPr="006A08C4">
        <w:rPr>
          <w:rFonts w:ascii="Times New Roman" w:hAnsi="Times New Roman" w:cs="Times New Roman"/>
          <w:sz w:val="24"/>
          <w:szCs w:val="24"/>
        </w:rPr>
        <w:t xml:space="preserve"> a étudié l’impact</w:t>
      </w:r>
      <w:r w:rsidR="00647B79" w:rsidRPr="006A08C4">
        <w:rPr>
          <w:rFonts w:ascii="Times New Roman" w:hAnsi="Times New Roman" w:cs="Times New Roman"/>
          <w:sz w:val="24"/>
          <w:szCs w:val="24"/>
        </w:rPr>
        <w:t xml:space="preserve"> </w:t>
      </w:r>
      <w:r w:rsidR="00A7535A" w:rsidRPr="006A08C4">
        <w:rPr>
          <w:rFonts w:ascii="Times New Roman" w:hAnsi="Times New Roman" w:cs="Times New Roman"/>
          <w:sz w:val="24"/>
          <w:szCs w:val="24"/>
        </w:rPr>
        <w:t xml:space="preserve">de </w:t>
      </w:r>
      <w:r w:rsidR="00647B79" w:rsidRPr="006A08C4">
        <w:rPr>
          <w:rFonts w:ascii="Times New Roman" w:hAnsi="Times New Roman" w:cs="Times New Roman"/>
          <w:sz w:val="24"/>
          <w:szCs w:val="24"/>
        </w:rPr>
        <w:t>l’</w:t>
      </w:r>
      <w:r w:rsidR="00175AA4" w:rsidRPr="006A08C4">
        <w:rPr>
          <w:rFonts w:ascii="Times New Roman" w:hAnsi="Times New Roman" w:cs="Times New Roman"/>
          <w:sz w:val="24"/>
          <w:szCs w:val="24"/>
        </w:rPr>
        <w:t>implantation</w:t>
      </w:r>
      <w:r w:rsidR="00647B79" w:rsidRPr="006A08C4">
        <w:rPr>
          <w:rFonts w:ascii="Times New Roman" w:hAnsi="Times New Roman" w:cs="Times New Roman"/>
          <w:sz w:val="24"/>
          <w:szCs w:val="24"/>
        </w:rPr>
        <w:t xml:space="preserve"> de CCI dans le maïs</w:t>
      </w:r>
      <w:r w:rsidR="00175AA4" w:rsidRPr="006A08C4">
        <w:rPr>
          <w:rFonts w:ascii="Times New Roman" w:hAnsi="Times New Roman" w:cs="Times New Roman"/>
          <w:sz w:val="24"/>
          <w:szCs w:val="24"/>
        </w:rPr>
        <w:t xml:space="preserve"> sur les communautés d’arthropodes</w:t>
      </w:r>
      <w:r w:rsidR="00647B79" w:rsidRPr="006A08C4">
        <w:rPr>
          <w:rFonts w:ascii="Times New Roman" w:hAnsi="Times New Roman" w:cs="Times New Roman"/>
          <w:sz w:val="24"/>
          <w:szCs w:val="24"/>
        </w:rPr>
        <w:t>. Les CCI</w:t>
      </w:r>
      <w:r w:rsidR="0053592E" w:rsidRPr="006A08C4">
        <w:rPr>
          <w:rFonts w:ascii="Times New Roman" w:hAnsi="Times New Roman" w:cs="Times New Roman"/>
          <w:sz w:val="24"/>
          <w:szCs w:val="24"/>
        </w:rPr>
        <w:t xml:space="preserve"> implantées</w:t>
      </w:r>
      <w:r w:rsidR="00647B79" w:rsidRPr="006A08C4">
        <w:rPr>
          <w:rFonts w:ascii="Times New Roman" w:hAnsi="Times New Roman" w:cs="Times New Roman"/>
          <w:sz w:val="24"/>
          <w:szCs w:val="24"/>
        </w:rPr>
        <w:t xml:space="preserve"> étaient composées</w:t>
      </w:r>
      <w:r w:rsidR="00FA795F" w:rsidRPr="006A08C4">
        <w:rPr>
          <w:rFonts w:ascii="Times New Roman" w:hAnsi="Times New Roman" w:cs="Times New Roman"/>
          <w:sz w:val="24"/>
          <w:szCs w:val="24"/>
        </w:rPr>
        <w:t xml:space="preserve"> d’un mélange</w:t>
      </w:r>
      <w:r w:rsidR="00A7535A" w:rsidRPr="006A08C4">
        <w:rPr>
          <w:rFonts w:ascii="Times New Roman" w:hAnsi="Times New Roman" w:cs="Times New Roman"/>
          <w:sz w:val="24"/>
          <w:szCs w:val="24"/>
        </w:rPr>
        <w:t xml:space="preserve"> de vesce velue (</w:t>
      </w:r>
      <w:r w:rsidR="00A7535A" w:rsidRPr="006A08C4">
        <w:rPr>
          <w:rFonts w:ascii="Times New Roman" w:hAnsi="Times New Roman" w:cs="Times New Roman"/>
          <w:i/>
          <w:iCs/>
          <w:sz w:val="24"/>
          <w:szCs w:val="24"/>
        </w:rPr>
        <w:t>Vicia villosa</w:t>
      </w:r>
      <w:r w:rsidR="00A7535A" w:rsidRPr="006A08C4">
        <w:rPr>
          <w:rFonts w:ascii="Times New Roman" w:hAnsi="Times New Roman" w:cs="Times New Roman"/>
          <w:sz w:val="24"/>
          <w:szCs w:val="24"/>
        </w:rPr>
        <w:t>), de lentille (</w:t>
      </w:r>
      <w:r w:rsidR="00A7535A" w:rsidRPr="006A08C4">
        <w:rPr>
          <w:rFonts w:ascii="Times New Roman" w:hAnsi="Times New Roman" w:cs="Times New Roman"/>
          <w:i/>
          <w:iCs/>
          <w:sz w:val="24"/>
          <w:szCs w:val="24"/>
        </w:rPr>
        <w:t>Lens culinaris</w:t>
      </w:r>
      <w:r w:rsidR="00A7535A" w:rsidRPr="006A08C4">
        <w:rPr>
          <w:rFonts w:ascii="Times New Roman" w:hAnsi="Times New Roman" w:cs="Times New Roman"/>
          <w:sz w:val="24"/>
          <w:szCs w:val="24"/>
        </w:rPr>
        <w:t>), de haricot mungo (</w:t>
      </w:r>
      <w:r w:rsidR="00A7535A" w:rsidRPr="006A08C4">
        <w:rPr>
          <w:rFonts w:ascii="Times New Roman" w:hAnsi="Times New Roman" w:cs="Times New Roman"/>
          <w:i/>
          <w:iCs/>
          <w:sz w:val="24"/>
          <w:szCs w:val="24"/>
        </w:rPr>
        <w:t>Vigna radiata</w:t>
      </w:r>
      <w:r w:rsidR="00A7535A" w:rsidRPr="006A08C4">
        <w:rPr>
          <w:rFonts w:ascii="Times New Roman" w:hAnsi="Times New Roman" w:cs="Times New Roman"/>
          <w:sz w:val="24"/>
          <w:szCs w:val="24"/>
        </w:rPr>
        <w:t>), d’avoine (</w:t>
      </w:r>
      <w:r w:rsidR="00A7535A" w:rsidRPr="006A08C4">
        <w:rPr>
          <w:rFonts w:ascii="Times New Roman" w:hAnsi="Times New Roman" w:cs="Times New Roman"/>
          <w:i/>
          <w:iCs/>
          <w:sz w:val="24"/>
          <w:szCs w:val="24"/>
        </w:rPr>
        <w:t>Avena sativa</w:t>
      </w:r>
      <w:r w:rsidR="00A7535A" w:rsidRPr="006A08C4">
        <w:rPr>
          <w:rFonts w:ascii="Times New Roman" w:hAnsi="Times New Roman" w:cs="Times New Roman"/>
          <w:sz w:val="24"/>
          <w:szCs w:val="24"/>
        </w:rPr>
        <w:t>), de lin (</w:t>
      </w:r>
      <w:r w:rsidR="00A7535A" w:rsidRPr="006A08C4">
        <w:rPr>
          <w:rFonts w:ascii="Times New Roman" w:hAnsi="Times New Roman" w:cs="Times New Roman"/>
          <w:i/>
          <w:iCs/>
          <w:sz w:val="24"/>
          <w:szCs w:val="24"/>
        </w:rPr>
        <w:t>Linum usitatissimum</w:t>
      </w:r>
      <w:r w:rsidR="00300020" w:rsidRPr="006A08C4">
        <w:rPr>
          <w:rFonts w:ascii="Times New Roman" w:hAnsi="Times New Roman" w:cs="Times New Roman"/>
          <w:sz w:val="24"/>
          <w:szCs w:val="24"/>
        </w:rPr>
        <w:t xml:space="preserve">), de seigle </w:t>
      </w:r>
      <w:r w:rsidR="00B52735" w:rsidRPr="006A08C4">
        <w:rPr>
          <w:rFonts w:ascii="Times New Roman" w:hAnsi="Times New Roman" w:cs="Times New Roman"/>
          <w:sz w:val="24"/>
          <w:szCs w:val="24"/>
        </w:rPr>
        <w:t xml:space="preserve">d’automne </w:t>
      </w:r>
      <w:r w:rsidR="00300020" w:rsidRPr="006A08C4">
        <w:rPr>
          <w:rFonts w:ascii="Times New Roman" w:hAnsi="Times New Roman" w:cs="Times New Roman"/>
          <w:sz w:val="24"/>
          <w:szCs w:val="24"/>
        </w:rPr>
        <w:t>(</w:t>
      </w:r>
      <w:r w:rsidR="00300020" w:rsidRPr="006A08C4">
        <w:rPr>
          <w:rFonts w:ascii="Times New Roman" w:hAnsi="Times New Roman" w:cs="Times New Roman"/>
          <w:i/>
          <w:iCs/>
          <w:sz w:val="24"/>
          <w:szCs w:val="24"/>
        </w:rPr>
        <w:t>Secale cereale</w:t>
      </w:r>
      <w:r w:rsidR="00300020" w:rsidRPr="006A08C4">
        <w:rPr>
          <w:rFonts w:ascii="Times New Roman" w:hAnsi="Times New Roman" w:cs="Times New Roman"/>
          <w:sz w:val="24"/>
          <w:szCs w:val="24"/>
        </w:rPr>
        <w:t>) et de pois (</w:t>
      </w:r>
      <w:r w:rsidR="00300020" w:rsidRPr="006A08C4">
        <w:rPr>
          <w:rFonts w:ascii="Times New Roman" w:hAnsi="Times New Roman" w:cs="Times New Roman"/>
          <w:i/>
          <w:iCs/>
          <w:sz w:val="24"/>
          <w:szCs w:val="24"/>
        </w:rPr>
        <w:t>Pisum sativum</w:t>
      </w:r>
      <w:r w:rsidR="00300020" w:rsidRPr="006A08C4">
        <w:rPr>
          <w:rFonts w:ascii="Times New Roman" w:hAnsi="Times New Roman" w:cs="Times New Roman"/>
          <w:sz w:val="24"/>
          <w:szCs w:val="24"/>
        </w:rPr>
        <w:t>)</w:t>
      </w:r>
      <w:r w:rsidR="00201139" w:rsidRPr="006A08C4">
        <w:rPr>
          <w:rFonts w:ascii="Times New Roman" w:hAnsi="Times New Roman" w:cs="Times New Roman"/>
          <w:sz w:val="24"/>
          <w:szCs w:val="24"/>
        </w:rPr>
        <w:t>.</w:t>
      </w:r>
      <w:r w:rsidR="00F74BAA" w:rsidRPr="006A08C4">
        <w:rPr>
          <w:rFonts w:ascii="Times New Roman" w:hAnsi="Times New Roman" w:cs="Times New Roman"/>
          <w:sz w:val="24"/>
          <w:szCs w:val="24"/>
        </w:rPr>
        <w:t xml:space="preserve"> </w:t>
      </w:r>
      <w:r w:rsidR="0053592E" w:rsidRPr="006A08C4">
        <w:rPr>
          <w:rFonts w:ascii="Times New Roman" w:hAnsi="Times New Roman" w:cs="Times New Roman"/>
          <w:sz w:val="24"/>
          <w:szCs w:val="24"/>
        </w:rPr>
        <w:t>Bredeson (2019)</w:t>
      </w:r>
      <w:r w:rsidR="00F74BAA" w:rsidRPr="006A08C4">
        <w:rPr>
          <w:rFonts w:ascii="Times New Roman" w:hAnsi="Times New Roman" w:cs="Times New Roman"/>
          <w:sz w:val="24"/>
          <w:szCs w:val="24"/>
        </w:rPr>
        <w:t xml:space="preserve"> s’est intéressé aux arthropodes présents dans la colonne de sol (10 cm de profondeur), à la surface du sol et dans le feuillage des plants de maïs.</w:t>
      </w:r>
      <w:r w:rsidR="002523A0" w:rsidRPr="006A08C4">
        <w:rPr>
          <w:rFonts w:ascii="Times New Roman" w:hAnsi="Times New Roman" w:cs="Times New Roman"/>
          <w:sz w:val="24"/>
          <w:szCs w:val="24"/>
        </w:rPr>
        <w:t xml:space="preserve"> La diversité des arthropodes endogés a significativement augmenté </w:t>
      </w:r>
      <w:r w:rsidR="00E128E2" w:rsidRPr="006A08C4">
        <w:rPr>
          <w:rFonts w:ascii="Times New Roman" w:hAnsi="Times New Roman" w:cs="Times New Roman"/>
          <w:sz w:val="24"/>
          <w:szCs w:val="24"/>
        </w:rPr>
        <w:t>dans les parcelles avec des</w:t>
      </w:r>
      <w:r w:rsidR="002523A0" w:rsidRPr="006A08C4">
        <w:rPr>
          <w:rFonts w:ascii="Times New Roman" w:hAnsi="Times New Roman" w:cs="Times New Roman"/>
          <w:sz w:val="24"/>
          <w:szCs w:val="24"/>
        </w:rPr>
        <w:t xml:space="preserve"> CCI, mais pas leur abondance. Le nombre d’arthropodes herbivores, carnivores et tot</w:t>
      </w:r>
      <w:r w:rsidR="0053592E" w:rsidRPr="006A08C4">
        <w:rPr>
          <w:rFonts w:ascii="Times New Roman" w:hAnsi="Times New Roman" w:cs="Times New Roman"/>
          <w:sz w:val="24"/>
          <w:szCs w:val="24"/>
        </w:rPr>
        <w:t>aux</w:t>
      </w:r>
      <w:r w:rsidR="002523A0" w:rsidRPr="006A08C4">
        <w:rPr>
          <w:rFonts w:ascii="Times New Roman" w:hAnsi="Times New Roman" w:cs="Times New Roman"/>
          <w:sz w:val="24"/>
          <w:szCs w:val="24"/>
        </w:rPr>
        <w:t xml:space="preserve"> à la surface du sol </w:t>
      </w:r>
      <w:r w:rsidR="00E128E2" w:rsidRPr="006A08C4">
        <w:rPr>
          <w:rFonts w:ascii="Times New Roman" w:hAnsi="Times New Roman" w:cs="Times New Roman"/>
          <w:sz w:val="24"/>
          <w:szCs w:val="24"/>
        </w:rPr>
        <w:t>ont</w:t>
      </w:r>
      <w:r w:rsidR="002523A0" w:rsidRPr="006A08C4">
        <w:rPr>
          <w:rFonts w:ascii="Times New Roman" w:hAnsi="Times New Roman" w:cs="Times New Roman"/>
          <w:sz w:val="24"/>
          <w:szCs w:val="24"/>
        </w:rPr>
        <w:t xml:space="preserve"> quant à </w:t>
      </w:r>
      <w:r w:rsidR="00E128E2" w:rsidRPr="006A08C4">
        <w:rPr>
          <w:rFonts w:ascii="Times New Roman" w:hAnsi="Times New Roman" w:cs="Times New Roman"/>
          <w:sz w:val="24"/>
          <w:szCs w:val="24"/>
        </w:rPr>
        <w:t xml:space="preserve">eux </w:t>
      </w:r>
      <w:r w:rsidR="002523A0" w:rsidRPr="006A08C4">
        <w:rPr>
          <w:rFonts w:ascii="Times New Roman" w:hAnsi="Times New Roman" w:cs="Times New Roman"/>
          <w:sz w:val="24"/>
          <w:szCs w:val="24"/>
        </w:rPr>
        <w:t xml:space="preserve">augmenté significativement en présence des CCI (Figure </w:t>
      </w:r>
      <w:r w:rsidR="009D1729" w:rsidRPr="006A08C4">
        <w:rPr>
          <w:rFonts w:ascii="Times New Roman" w:hAnsi="Times New Roman" w:cs="Times New Roman"/>
          <w:sz w:val="24"/>
          <w:szCs w:val="24"/>
        </w:rPr>
        <w:t>2</w:t>
      </w:r>
      <w:r w:rsidR="002523A0" w:rsidRPr="006A08C4">
        <w:rPr>
          <w:rFonts w:ascii="Times New Roman" w:hAnsi="Times New Roman" w:cs="Times New Roman"/>
          <w:sz w:val="24"/>
          <w:szCs w:val="24"/>
        </w:rPr>
        <w:t>)</w:t>
      </w:r>
      <w:r w:rsidR="003A5AFD" w:rsidRPr="006A08C4">
        <w:rPr>
          <w:rFonts w:ascii="Times New Roman" w:hAnsi="Times New Roman" w:cs="Times New Roman"/>
          <w:sz w:val="24"/>
          <w:szCs w:val="24"/>
        </w:rPr>
        <w:t>. La richesse spécifique des arthropodes épigés était elle aussi favorisée par la présence de CCI.</w:t>
      </w:r>
    </w:p>
    <w:p w14:paraId="54A7C324" w14:textId="77777777" w:rsidR="00130FC1" w:rsidRPr="006A08C4" w:rsidRDefault="00130FC1" w:rsidP="008F4FD8">
      <w:pPr>
        <w:spacing w:before="240" w:line="360" w:lineRule="auto"/>
        <w:jc w:val="both"/>
        <w:rPr>
          <w:rFonts w:ascii="Times New Roman" w:hAnsi="Times New Roman" w:cs="Times New Roman"/>
          <w:sz w:val="24"/>
          <w:szCs w:val="24"/>
        </w:rPr>
      </w:pPr>
    </w:p>
    <w:p w14:paraId="42484C63" w14:textId="167A0E6F" w:rsidR="003A5AFD" w:rsidRPr="006A08C4" w:rsidRDefault="004A5BB0" w:rsidP="003A5AFD">
      <w:pPr>
        <w:keepNext/>
        <w:spacing w:before="240" w:line="360" w:lineRule="auto"/>
        <w:jc w:val="both"/>
        <w:rPr>
          <w:rFonts w:ascii="Times New Roman" w:hAnsi="Times New Roman" w:cs="Times New Roman"/>
        </w:rPr>
      </w:pPr>
      <w:r w:rsidRPr="006A08C4">
        <w:rPr>
          <w:rFonts w:ascii="Times New Roman" w:hAnsi="Times New Roman" w:cs="Times New Roman"/>
        </w:rPr>
        <w:t xml:space="preserve">               </w:t>
      </w:r>
      <w:r w:rsidR="003A5AFD" w:rsidRPr="006A08C4">
        <w:rPr>
          <w:rFonts w:ascii="Times New Roman" w:hAnsi="Times New Roman" w:cs="Times New Roman"/>
          <w:noProof/>
        </w:rPr>
        <w:drawing>
          <wp:inline distT="0" distB="0" distL="0" distR="0" wp14:anchorId="4A94BBAA" wp14:editId="57EBF53A">
            <wp:extent cx="4325510" cy="331272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5510" cy="3312720"/>
                    </a:xfrm>
                    <a:prstGeom prst="rect">
                      <a:avLst/>
                    </a:prstGeom>
                  </pic:spPr>
                </pic:pic>
              </a:graphicData>
            </a:graphic>
          </wp:inline>
        </w:drawing>
      </w:r>
    </w:p>
    <w:p w14:paraId="02D0A205" w14:textId="4B882AC0" w:rsidR="003C560D" w:rsidRPr="006A08C4" w:rsidRDefault="003A5AFD" w:rsidP="003A5AFD">
      <w:pPr>
        <w:pStyle w:val="Lgende"/>
        <w:jc w:val="both"/>
        <w:rPr>
          <w:rFonts w:ascii="Times New Roman" w:hAnsi="Times New Roman" w:cs="Times New Roman"/>
        </w:rPr>
      </w:pPr>
      <w:bookmarkStart w:id="17" w:name="_Toc98687523"/>
      <w:bookmarkStart w:id="18" w:name="_Toc98688469"/>
      <w:bookmarkStart w:id="19" w:name="_Toc101430878"/>
      <w:r w:rsidRPr="006A08C4">
        <w:rPr>
          <w:rFonts w:ascii="Times New Roman" w:hAnsi="Times New Roman" w:cs="Times New Roman"/>
        </w:rPr>
        <w:t xml:space="preserve">Figure </w:t>
      </w:r>
      <w:r w:rsidRPr="006A08C4">
        <w:rPr>
          <w:rFonts w:ascii="Times New Roman" w:hAnsi="Times New Roman" w:cs="Times New Roman"/>
        </w:rPr>
        <w:fldChar w:fldCharType="begin"/>
      </w:r>
      <w:r w:rsidRPr="006A08C4">
        <w:rPr>
          <w:rFonts w:ascii="Times New Roman" w:hAnsi="Times New Roman" w:cs="Times New Roman"/>
        </w:rPr>
        <w:instrText xml:space="preserve"> SEQ Figure \* ARABIC </w:instrText>
      </w:r>
      <w:r w:rsidRPr="006A08C4">
        <w:rPr>
          <w:rFonts w:ascii="Times New Roman" w:hAnsi="Times New Roman" w:cs="Times New Roman"/>
        </w:rPr>
        <w:fldChar w:fldCharType="separate"/>
      </w:r>
      <w:r w:rsidR="00AF0861" w:rsidRPr="006A08C4">
        <w:rPr>
          <w:rFonts w:ascii="Times New Roman" w:hAnsi="Times New Roman" w:cs="Times New Roman"/>
          <w:noProof/>
        </w:rPr>
        <w:t>2</w:t>
      </w:r>
      <w:r w:rsidRPr="006A08C4">
        <w:rPr>
          <w:rFonts w:ascii="Times New Roman" w:hAnsi="Times New Roman" w:cs="Times New Roman"/>
        </w:rPr>
        <w:fldChar w:fldCharType="end"/>
      </w:r>
      <w:r w:rsidRPr="006A08C4">
        <w:rPr>
          <w:rFonts w:ascii="Times New Roman" w:hAnsi="Times New Roman" w:cs="Times New Roman"/>
        </w:rPr>
        <w:t xml:space="preserve">. </w:t>
      </w:r>
      <w:r w:rsidR="006D72A0" w:rsidRPr="006A08C4">
        <w:rPr>
          <w:rFonts w:ascii="Times New Roman" w:hAnsi="Times New Roman" w:cs="Times New Roman"/>
        </w:rPr>
        <w:t>Densité (moyenne ± erreur-type) des i</w:t>
      </w:r>
      <w:r w:rsidRPr="006A08C4">
        <w:rPr>
          <w:rFonts w:ascii="Times New Roman" w:hAnsi="Times New Roman" w:cs="Times New Roman"/>
        </w:rPr>
        <w:t>nvertébrés totaux (A), prédateurs (B), herbivores (C) et détritivores (D) capturés à la surface du sol en monoculture</w:t>
      </w:r>
      <w:r w:rsidR="00E66644" w:rsidRPr="006A08C4">
        <w:rPr>
          <w:rFonts w:ascii="Times New Roman" w:hAnsi="Times New Roman" w:cs="Times New Roman"/>
        </w:rPr>
        <w:t xml:space="preserve"> de maïs</w:t>
      </w:r>
      <w:r w:rsidRPr="006A08C4">
        <w:rPr>
          <w:rFonts w:ascii="Times New Roman" w:hAnsi="Times New Roman" w:cs="Times New Roman"/>
        </w:rPr>
        <w:t xml:space="preserve"> (cercles blancs) ou </w:t>
      </w:r>
      <w:r w:rsidR="00E66644" w:rsidRPr="006A08C4">
        <w:rPr>
          <w:rFonts w:ascii="Times New Roman" w:hAnsi="Times New Roman" w:cs="Times New Roman"/>
        </w:rPr>
        <w:t>dans du maïs avec cultures de couverture</w:t>
      </w:r>
      <w:r w:rsidRPr="006A08C4">
        <w:rPr>
          <w:rFonts w:ascii="Times New Roman" w:hAnsi="Times New Roman" w:cs="Times New Roman"/>
        </w:rPr>
        <w:t xml:space="preserve"> intercalaires (cercles noirs)</w:t>
      </w:r>
      <w:r w:rsidR="002C1CB1" w:rsidRPr="006A08C4">
        <w:rPr>
          <w:rFonts w:ascii="Times New Roman" w:hAnsi="Times New Roman" w:cs="Times New Roman"/>
        </w:rPr>
        <w:t xml:space="preserve"> en fonction du stade de développement du maïs</w:t>
      </w:r>
      <w:r w:rsidR="00E66644" w:rsidRPr="006A08C4">
        <w:rPr>
          <w:rFonts w:ascii="Times New Roman" w:hAnsi="Times New Roman" w:cs="Times New Roman"/>
        </w:rPr>
        <w:t>.</w:t>
      </w:r>
      <w:r w:rsidRPr="006A08C4">
        <w:rPr>
          <w:rFonts w:ascii="Times New Roman" w:hAnsi="Times New Roman" w:cs="Times New Roman"/>
        </w:rPr>
        <w:t xml:space="preserve"> (Tiré de Bredeson</w:t>
      </w:r>
      <w:r w:rsidR="0093315C" w:rsidRPr="006A08C4">
        <w:rPr>
          <w:rFonts w:ascii="Times New Roman" w:hAnsi="Times New Roman" w:cs="Times New Roman"/>
        </w:rPr>
        <w:t>,</w:t>
      </w:r>
      <w:r w:rsidRPr="006A08C4">
        <w:rPr>
          <w:rFonts w:ascii="Times New Roman" w:hAnsi="Times New Roman" w:cs="Times New Roman"/>
        </w:rPr>
        <w:t xml:space="preserve"> 2019)</w:t>
      </w:r>
      <w:bookmarkEnd w:id="17"/>
      <w:bookmarkEnd w:id="18"/>
      <w:bookmarkEnd w:id="19"/>
    </w:p>
    <w:p w14:paraId="28BFE214" w14:textId="4BCAE51F" w:rsidR="00E128E2" w:rsidRPr="006A08C4" w:rsidRDefault="00C40B5E"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lastRenderedPageBreak/>
        <w:t>Les communautés d’arthropodes présentes dans le feuillage des plants de maïs n’</w:t>
      </w:r>
      <w:r w:rsidR="00E128E2" w:rsidRPr="006A08C4">
        <w:rPr>
          <w:rFonts w:ascii="Times New Roman" w:hAnsi="Times New Roman" w:cs="Times New Roman"/>
          <w:sz w:val="24"/>
          <w:szCs w:val="24"/>
        </w:rPr>
        <w:t>ont</w:t>
      </w:r>
      <w:r w:rsidRPr="006A08C4">
        <w:rPr>
          <w:rFonts w:ascii="Times New Roman" w:hAnsi="Times New Roman" w:cs="Times New Roman"/>
          <w:sz w:val="24"/>
          <w:szCs w:val="24"/>
        </w:rPr>
        <w:t xml:space="preserve"> </w:t>
      </w:r>
      <w:r w:rsidR="00E60E04" w:rsidRPr="006A08C4">
        <w:rPr>
          <w:rFonts w:ascii="Times New Roman" w:hAnsi="Times New Roman" w:cs="Times New Roman"/>
          <w:sz w:val="24"/>
          <w:szCs w:val="24"/>
        </w:rPr>
        <w:t xml:space="preserve">toutefois </w:t>
      </w:r>
      <w:r w:rsidRPr="006A08C4">
        <w:rPr>
          <w:rFonts w:ascii="Times New Roman" w:hAnsi="Times New Roman" w:cs="Times New Roman"/>
          <w:sz w:val="24"/>
          <w:szCs w:val="24"/>
        </w:rPr>
        <w:t>pas été influencée</w:t>
      </w:r>
      <w:r w:rsidR="00E60E04" w:rsidRPr="006A08C4">
        <w:rPr>
          <w:rFonts w:ascii="Times New Roman" w:hAnsi="Times New Roman" w:cs="Times New Roman"/>
          <w:sz w:val="24"/>
          <w:szCs w:val="24"/>
        </w:rPr>
        <w:t>s</w:t>
      </w:r>
      <w:r w:rsidRPr="006A08C4">
        <w:rPr>
          <w:rFonts w:ascii="Times New Roman" w:hAnsi="Times New Roman" w:cs="Times New Roman"/>
          <w:sz w:val="24"/>
          <w:szCs w:val="24"/>
        </w:rPr>
        <w:t xml:space="preserve"> par le traitement </w:t>
      </w:r>
      <w:r w:rsidR="00F42AD3" w:rsidRPr="006A08C4">
        <w:rPr>
          <w:rFonts w:ascii="Times New Roman" w:hAnsi="Times New Roman" w:cs="Times New Roman"/>
          <w:sz w:val="24"/>
          <w:szCs w:val="24"/>
        </w:rPr>
        <w:t xml:space="preserve">avec </w:t>
      </w:r>
      <w:r w:rsidRPr="006A08C4">
        <w:rPr>
          <w:rFonts w:ascii="Times New Roman" w:hAnsi="Times New Roman" w:cs="Times New Roman"/>
          <w:sz w:val="24"/>
          <w:szCs w:val="24"/>
        </w:rPr>
        <w:t>CCI. Ce résultat suggère que seules les communautés d’arthropodes intimement liées aux CCI (endogées et épigées) sont influencées</w:t>
      </w:r>
      <w:r w:rsidR="008517CC" w:rsidRPr="006A08C4">
        <w:rPr>
          <w:rFonts w:ascii="Times New Roman" w:hAnsi="Times New Roman" w:cs="Times New Roman"/>
          <w:sz w:val="24"/>
          <w:szCs w:val="24"/>
        </w:rPr>
        <w:t xml:space="preserve"> par</w:t>
      </w:r>
      <w:r w:rsidRPr="006A08C4">
        <w:rPr>
          <w:rFonts w:ascii="Times New Roman" w:hAnsi="Times New Roman" w:cs="Times New Roman"/>
          <w:sz w:val="24"/>
          <w:szCs w:val="24"/>
        </w:rPr>
        <w:t xml:space="preserve"> l</w:t>
      </w:r>
      <w:r w:rsidR="00AF55D8" w:rsidRPr="006A08C4">
        <w:rPr>
          <w:rFonts w:ascii="Times New Roman" w:hAnsi="Times New Roman" w:cs="Times New Roman"/>
          <w:sz w:val="24"/>
          <w:szCs w:val="24"/>
        </w:rPr>
        <w:t>a présence d’</w:t>
      </w:r>
      <w:r w:rsidRPr="006A08C4">
        <w:rPr>
          <w:rFonts w:ascii="Times New Roman" w:hAnsi="Times New Roman" w:cs="Times New Roman"/>
          <w:sz w:val="24"/>
          <w:szCs w:val="24"/>
        </w:rPr>
        <w:t>intercalaires d</w:t>
      </w:r>
      <w:r w:rsidR="00901B27" w:rsidRPr="006A08C4">
        <w:rPr>
          <w:rFonts w:ascii="Times New Roman" w:hAnsi="Times New Roman" w:cs="Times New Roman"/>
          <w:sz w:val="24"/>
          <w:szCs w:val="24"/>
        </w:rPr>
        <w:t>ans le</w:t>
      </w:r>
      <w:r w:rsidRPr="006A08C4">
        <w:rPr>
          <w:rFonts w:ascii="Times New Roman" w:hAnsi="Times New Roman" w:cs="Times New Roman"/>
          <w:sz w:val="24"/>
          <w:szCs w:val="24"/>
        </w:rPr>
        <w:t xml:space="preserve"> maïs.</w:t>
      </w:r>
      <w:r w:rsidR="0085638A" w:rsidRPr="006A08C4">
        <w:rPr>
          <w:rFonts w:ascii="Times New Roman" w:hAnsi="Times New Roman" w:cs="Times New Roman"/>
          <w:sz w:val="24"/>
          <w:szCs w:val="24"/>
        </w:rPr>
        <w:t xml:space="preserve"> </w:t>
      </w:r>
      <w:r w:rsidR="008517CC" w:rsidRPr="006A08C4">
        <w:rPr>
          <w:rFonts w:ascii="Times New Roman" w:hAnsi="Times New Roman" w:cs="Times New Roman"/>
          <w:sz w:val="24"/>
          <w:szCs w:val="24"/>
        </w:rPr>
        <w:t>Cette expérience démontre également que les CCI peuvent favoriser l’abondance et la diversité de certains groupes d’arthropodes dans l</w:t>
      </w:r>
      <w:r w:rsidR="00D50EDE" w:rsidRPr="006A08C4">
        <w:rPr>
          <w:rFonts w:ascii="Times New Roman" w:hAnsi="Times New Roman" w:cs="Times New Roman"/>
          <w:sz w:val="24"/>
          <w:szCs w:val="24"/>
        </w:rPr>
        <w:t>es cultures de</w:t>
      </w:r>
      <w:r w:rsidR="008517CC" w:rsidRPr="006A08C4">
        <w:rPr>
          <w:rFonts w:ascii="Times New Roman" w:hAnsi="Times New Roman" w:cs="Times New Roman"/>
          <w:sz w:val="24"/>
          <w:szCs w:val="24"/>
        </w:rPr>
        <w:t xml:space="preserve"> maïs.</w:t>
      </w:r>
    </w:p>
    <w:p w14:paraId="5B42136C" w14:textId="2E126DE1" w:rsidR="003717F7" w:rsidRPr="006A08C4" w:rsidRDefault="00D50EDE"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Dans la même expérience, </w:t>
      </w:r>
      <w:r w:rsidR="0085638A" w:rsidRPr="006A08C4">
        <w:rPr>
          <w:rFonts w:ascii="Times New Roman" w:hAnsi="Times New Roman" w:cs="Times New Roman"/>
          <w:sz w:val="24"/>
          <w:szCs w:val="24"/>
        </w:rPr>
        <w:t xml:space="preserve">Bredeson (2019) a mesuré des taux de prédation par les arthropodes deux fois plus grands dans le traitement </w:t>
      </w:r>
      <w:r w:rsidR="00856A51" w:rsidRPr="006A08C4">
        <w:rPr>
          <w:rFonts w:ascii="Times New Roman" w:hAnsi="Times New Roman" w:cs="Times New Roman"/>
          <w:sz w:val="24"/>
          <w:szCs w:val="24"/>
        </w:rPr>
        <w:t xml:space="preserve">avec </w:t>
      </w:r>
      <w:r w:rsidR="00F42AD3" w:rsidRPr="006A08C4">
        <w:rPr>
          <w:rFonts w:ascii="Times New Roman" w:hAnsi="Times New Roman" w:cs="Times New Roman"/>
          <w:sz w:val="24"/>
          <w:szCs w:val="24"/>
        </w:rPr>
        <w:t>CCI</w:t>
      </w:r>
      <w:r w:rsidR="0085638A" w:rsidRPr="006A08C4">
        <w:rPr>
          <w:rFonts w:ascii="Times New Roman" w:hAnsi="Times New Roman" w:cs="Times New Roman"/>
          <w:sz w:val="24"/>
          <w:szCs w:val="24"/>
        </w:rPr>
        <w:t xml:space="preserve"> en comparaison </w:t>
      </w:r>
      <w:r w:rsidR="00F42AD3" w:rsidRPr="006A08C4">
        <w:rPr>
          <w:rFonts w:ascii="Times New Roman" w:hAnsi="Times New Roman" w:cs="Times New Roman"/>
          <w:sz w:val="24"/>
          <w:szCs w:val="24"/>
        </w:rPr>
        <w:t xml:space="preserve">à celui </w:t>
      </w:r>
      <w:r w:rsidR="0085638A" w:rsidRPr="006A08C4">
        <w:rPr>
          <w:rFonts w:ascii="Times New Roman" w:hAnsi="Times New Roman" w:cs="Times New Roman"/>
          <w:sz w:val="24"/>
          <w:szCs w:val="24"/>
        </w:rPr>
        <w:t>avec la monoculture de maïs.</w:t>
      </w:r>
      <w:r w:rsidR="00E128E2" w:rsidRPr="006A08C4">
        <w:rPr>
          <w:rFonts w:ascii="Times New Roman" w:hAnsi="Times New Roman" w:cs="Times New Roman"/>
          <w:sz w:val="24"/>
          <w:szCs w:val="24"/>
        </w:rPr>
        <w:t xml:space="preserve"> </w:t>
      </w:r>
      <w:r w:rsidR="00780874" w:rsidRPr="006A08C4">
        <w:rPr>
          <w:rFonts w:ascii="Times New Roman" w:hAnsi="Times New Roman" w:cs="Times New Roman"/>
          <w:sz w:val="24"/>
          <w:szCs w:val="24"/>
        </w:rPr>
        <w:fldChar w:fldCharType="begin"/>
      </w:r>
      <w:r w:rsidR="001E6589" w:rsidRPr="006A08C4">
        <w:rPr>
          <w:rFonts w:ascii="Times New Roman" w:hAnsi="Times New Roman" w:cs="Times New Roman"/>
          <w:sz w:val="24"/>
          <w:szCs w:val="24"/>
        </w:rPr>
        <w:instrText xml:space="preserve"> ADDIN ZOTERO_ITEM CSL_CITATION {"citationID":"mFhetupM","properties":{"formattedCitation":"(Prasifka et al., 2006)","plainCitation":"(Prasifka et al., 2006)","dontUpdate":true,"noteIndex":0},"citationItems":[{"id":1505,"uris":["http://zotero.org/users/local/8PVI2ykB/items/YGAFBNAQ"],"itemData":{"id":1505,"type":"article-journal","abstract":"Living mulches are cover crops grown concurrently within main crops for their benefits to weed control and soil quality. Because living mulches increase the diversity of vegetation in agricultural systems, they may impact the abundance or effectiveness of natural enemies. To examine the effects of living mulches on epigeal predators, arthropod abundance and feeding were examined in a rotation of corn (Zea mays L.), soybean (Glycine max L. Merr.), and forage crops in 2004 and 2005. Compared with a no-mulch control, the presence of alfalfa (Medicago sativa L.) and kura clover (Trifolium ambiguum M. Bieb.) mulches in corn and soybean increased predator abundance and consumption of European corn borer (Ostrinia nubilalis Hübner; Lepidoptera: Crambidae) pupae used as sentinel prey. A complementary effect of increased predation caused by corn and soybean was found when both annual crops with living mulches were compared with mulches grown alone. Positive correlations between the percentage of O. nubilalis pupae preyed on and ground beetle (Coleoptera: Carabidae) abundance suggest carabids contributed to the differences in predation. In 2005, fewer beetles correlated with consumption of O. nubilalis pupae [Poecilus chalcites (Say) and Scarites quadriceps Chaudior] were collected, and living mulch impacts on predation were less frequent. Both changes could be related to delayed herbicidal suppression of the living mulches in 2005, which seemed to homogenize predator community composition among the corn, soybean, and forage plots. Although living mulches alone may not provide sufficient pest suppression, their potential to enhance biological control should be considered along with their other agronomic benefits.","container-title":"Environmental Entomology","DOI":"10.1093/ee/35.5.1423","ISSN":"0046-225X","issue":"5","journalAbbreviation":"Environmental Entomology","page":"1423-1431","source":"Silverchair","title":"Effects of Living Mulches on Predator Abundance and Sentinel Prey in a Corn–Soybean–Forage Rotation","volume":"35","author":[{"family":"Prasifka","given":"J. R."},{"family":"Schmidt","given":"N. P."},{"family":"Kohler","given":"K. A."},{"family":"O’Neal","given":"M. E."},{"family":"Hellmich","given":"R. L."},{"family":"Singer","given":"J. W."}],"issued":{"date-parts":[["2006",10,1]]}}}],"schema":"https://github.com/citation-style-language/schema/raw/master/csl-citation.json"} </w:instrText>
      </w:r>
      <w:r w:rsidR="00780874" w:rsidRPr="006A08C4">
        <w:rPr>
          <w:rFonts w:ascii="Times New Roman" w:hAnsi="Times New Roman" w:cs="Times New Roman"/>
          <w:sz w:val="24"/>
          <w:szCs w:val="24"/>
        </w:rPr>
        <w:fldChar w:fldCharType="separate"/>
      </w:r>
      <w:r w:rsidR="00780874" w:rsidRPr="006A08C4">
        <w:rPr>
          <w:rFonts w:ascii="Times New Roman" w:hAnsi="Times New Roman" w:cs="Times New Roman"/>
          <w:sz w:val="24"/>
          <w:szCs w:val="24"/>
        </w:rPr>
        <w:t>Prasifka et al. (2006)</w:t>
      </w:r>
      <w:r w:rsidR="00780874" w:rsidRPr="006A08C4">
        <w:rPr>
          <w:rFonts w:ascii="Times New Roman" w:hAnsi="Times New Roman" w:cs="Times New Roman"/>
          <w:sz w:val="24"/>
          <w:szCs w:val="24"/>
        </w:rPr>
        <w:fldChar w:fldCharType="end"/>
      </w:r>
      <w:r w:rsidR="00AC6EAD" w:rsidRPr="006A08C4">
        <w:rPr>
          <w:rFonts w:ascii="Times New Roman" w:hAnsi="Times New Roman" w:cs="Times New Roman"/>
          <w:sz w:val="24"/>
          <w:szCs w:val="24"/>
        </w:rPr>
        <w:t xml:space="preserve"> ont eux aussi observé une augmentation </w:t>
      </w:r>
      <w:r w:rsidR="00846CAB" w:rsidRPr="006A08C4">
        <w:rPr>
          <w:rFonts w:ascii="Times New Roman" w:hAnsi="Times New Roman" w:cs="Times New Roman"/>
          <w:sz w:val="24"/>
          <w:szCs w:val="24"/>
        </w:rPr>
        <w:t xml:space="preserve">de l’abondance des prédateurs et </w:t>
      </w:r>
      <w:r w:rsidR="001B5469" w:rsidRPr="006A08C4">
        <w:rPr>
          <w:rFonts w:ascii="Times New Roman" w:hAnsi="Times New Roman" w:cs="Times New Roman"/>
          <w:sz w:val="24"/>
          <w:szCs w:val="24"/>
        </w:rPr>
        <w:t>de la prédation</w:t>
      </w:r>
      <w:r w:rsidR="00846CAB" w:rsidRPr="006A08C4">
        <w:rPr>
          <w:rFonts w:ascii="Times New Roman" w:hAnsi="Times New Roman" w:cs="Times New Roman"/>
          <w:sz w:val="24"/>
          <w:szCs w:val="24"/>
        </w:rPr>
        <w:t xml:space="preserve"> dans </w:t>
      </w:r>
      <w:r w:rsidRPr="006A08C4">
        <w:rPr>
          <w:rFonts w:ascii="Times New Roman" w:hAnsi="Times New Roman" w:cs="Times New Roman"/>
          <w:sz w:val="24"/>
          <w:szCs w:val="24"/>
        </w:rPr>
        <w:t>le</w:t>
      </w:r>
      <w:r w:rsidR="00846CAB" w:rsidRPr="006A08C4">
        <w:rPr>
          <w:rFonts w:ascii="Times New Roman" w:hAnsi="Times New Roman" w:cs="Times New Roman"/>
          <w:sz w:val="24"/>
          <w:szCs w:val="24"/>
        </w:rPr>
        <w:t xml:space="preserve"> maïs et </w:t>
      </w:r>
      <w:r w:rsidRPr="006A08C4">
        <w:rPr>
          <w:rFonts w:ascii="Times New Roman" w:hAnsi="Times New Roman" w:cs="Times New Roman"/>
          <w:sz w:val="24"/>
          <w:szCs w:val="24"/>
        </w:rPr>
        <w:t>le</w:t>
      </w:r>
      <w:r w:rsidR="00846CAB" w:rsidRPr="006A08C4">
        <w:rPr>
          <w:rFonts w:ascii="Times New Roman" w:hAnsi="Times New Roman" w:cs="Times New Roman"/>
          <w:sz w:val="24"/>
          <w:szCs w:val="24"/>
        </w:rPr>
        <w:t xml:space="preserve"> so</w:t>
      </w:r>
      <w:r w:rsidR="00006E08" w:rsidRPr="006A08C4">
        <w:rPr>
          <w:rFonts w:ascii="Times New Roman" w:hAnsi="Times New Roman" w:cs="Times New Roman"/>
          <w:sz w:val="24"/>
          <w:szCs w:val="24"/>
        </w:rPr>
        <w:t>j</w:t>
      </w:r>
      <w:r w:rsidR="00846CAB" w:rsidRPr="006A08C4">
        <w:rPr>
          <w:rFonts w:ascii="Times New Roman" w:hAnsi="Times New Roman" w:cs="Times New Roman"/>
          <w:sz w:val="24"/>
          <w:szCs w:val="24"/>
        </w:rPr>
        <w:t>a (</w:t>
      </w:r>
      <w:r w:rsidR="00846CAB" w:rsidRPr="006A08C4">
        <w:rPr>
          <w:rFonts w:ascii="Times New Roman" w:hAnsi="Times New Roman" w:cs="Times New Roman"/>
          <w:i/>
          <w:iCs/>
          <w:sz w:val="24"/>
          <w:szCs w:val="24"/>
        </w:rPr>
        <w:t>Glycine max</w:t>
      </w:r>
      <w:r w:rsidR="00846CAB" w:rsidRPr="006A08C4">
        <w:rPr>
          <w:rFonts w:ascii="Times New Roman" w:hAnsi="Times New Roman" w:cs="Times New Roman"/>
          <w:sz w:val="24"/>
          <w:szCs w:val="24"/>
        </w:rPr>
        <w:t>)</w:t>
      </w:r>
      <w:r w:rsidRPr="006A08C4">
        <w:rPr>
          <w:rFonts w:ascii="Times New Roman" w:hAnsi="Times New Roman" w:cs="Times New Roman"/>
          <w:sz w:val="24"/>
          <w:szCs w:val="24"/>
        </w:rPr>
        <w:t xml:space="preserve"> avec CCI</w:t>
      </w:r>
      <w:r w:rsidR="00846CAB" w:rsidRPr="006A08C4">
        <w:rPr>
          <w:rFonts w:ascii="Times New Roman" w:hAnsi="Times New Roman" w:cs="Times New Roman"/>
          <w:sz w:val="24"/>
          <w:szCs w:val="24"/>
        </w:rPr>
        <w:t xml:space="preserve">. Les CCI (SCV) testées </w:t>
      </w:r>
      <w:r w:rsidR="002E7EA6" w:rsidRPr="006A08C4">
        <w:rPr>
          <w:rFonts w:ascii="Times New Roman" w:hAnsi="Times New Roman" w:cs="Times New Roman"/>
          <w:sz w:val="24"/>
          <w:szCs w:val="24"/>
        </w:rPr>
        <w:t>par Prasfika et al. (2006)</w:t>
      </w:r>
      <w:r w:rsidR="00503C26" w:rsidRPr="006A08C4">
        <w:rPr>
          <w:rFonts w:ascii="Times New Roman" w:hAnsi="Times New Roman" w:cs="Times New Roman"/>
          <w:sz w:val="24"/>
          <w:szCs w:val="24"/>
        </w:rPr>
        <w:t xml:space="preserve"> </w:t>
      </w:r>
      <w:r w:rsidR="00846CAB" w:rsidRPr="006A08C4">
        <w:rPr>
          <w:rFonts w:ascii="Times New Roman" w:hAnsi="Times New Roman" w:cs="Times New Roman"/>
          <w:sz w:val="24"/>
          <w:szCs w:val="24"/>
        </w:rPr>
        <w:t>étaient la luzerne (</w:t>
      </w:r>
      <w:r w:rsidR="003A20BB" w:rsidRPr="006A08C4">
        <w:rPr>
          <w:rFonts w:ascii="Times New Roman" w:hAnsi="Times New Roman" w:cs="Times New Roman"/>
          <w:i/>
          <w:iCs/>
          <w:sz w:val="24"/>
          <w:szCs w:val="24"/>
        </w:rPr>
        <w:t>Medicago sativa</w:t>
      </w:r>
      <w:r w:rsidR="003A20BB" w:rsidRPr="006A08C4">
        <w:rPr>
          <w:rFonts w:ascii="Times New Roman" w:hAnsi="Times New Roman" w:cs="Times New Roman"/>
          <w:sz w:val="24"/>
          <w:szCs w:val="24"/>
        </w:rPr>
        <w:t>)</w:t>
      </w:r>
      <w:r w:rsidR="00AD3415" w:rsidRPr="006A08C4">
        <w:rPr>
          <w:rFonts w:ascii="Times New Roman" w:hAnsi="Times New Roman" w:cs="Times New Roman"/>
          <w:sz w:val="24"/>
          <w:szCs w:val="24"/>
        </w:rPr>
        <w:t xml:space="preserve"> et le trèfle kura (</w:t>
      </w:r>
      <w:r w:rsidR="00AD3415" w:rsidRPr="006A08C4">
        <w:rPr>
          <w:rFonts w:ascii="Times New Roman" w:hAnsi="Times New Roman" w:cs="Times New Roman"/>
          <w:i/>
          <w:iCs/>
          <w:sz w:val="24"/>
          <w:szCs w:val="24"/>
        </w:rPr>
        <w:t>Trifolium ambiguum</w:t>
      </w:r>
      <w:r w:rsidR="00AD3415" w:rsidRPr="006A08C4">
        <w:rPr>
          <w:rFonts w:ascii="Times New Roman" w:hAnsi="Times New Roman" w:cs="Times New Roman"/>
          <w:sz w:val="24"/>
          <w:szCs w:val="24"/>
        </w:rPr>
        <w:t>)</w:t>
      </w:r>
      <w:r w:rsidR="001B5469" w:rsidRPr="006A08C4">
        <w:rPr>
          <w:rFonts w:ascii="Times New Roman" w:hAnsi="Times New Roman" w:cs="Times New Roman"/>
          <w:sz w:val="24"/>
          <w:szCs w:val="24"/>
        </w:rPr>
        <w:t xml:space="preserve">. </w:t>
      </w:r>
      <w:r w:rsidR="00752D66" w:rsidRPr="006A08C4">
        <w:rPr>
          <w:rFonts w:ascii="Times New Roman" w:hAnsi="Times New Roman" w:cs="Times New Roman"/>
          <w:sz w:val="24"/>
          <w:szCs w:val="24"/>
        </w:rPr>
        <w:t xml:space="preserve">Prasfika et al. (2006) ont </w:t>
      </w:r>
      <w:r w:rsidR="00B05ACC" w:rsidRPr="006A08C4">
        <w:rPr>
          <w:rFonts w:ascii="Times New Roman" w:hAnsi="Times New Roman" w:cs="Times New Roman"/>
          <w:sz w:val="24"/>
          <w:szCs w:val="24"/>
        </w:rPr>
        <w:t>aussi</w:t>
      </w:r>
      <w:r w:rsidR="00F27E8B" w:rsidRPr="006A08C4">
        <w:rPr>
          <w:rFonts w:ascii="Times New Roman" w:hAnsi="Times New Roman" w:cs="Times New Roman"/>
          <w:sz w:val="24"/>
          <w:szCs w:val="24"/>
        </w:rPr>
        <w:t xml:space="preserve"> </w:t>
      </w:r>
      <w:r w:rsidR="00752D66" w:rsidRPr="006A08C4">
        <w:rPr>
          <w:rFonts w:ascii="Times New Roman" w:hAnsi="Times New Roman" w:cs="Times New Roman"/>
          <w:sz w:val="24"/>
          <w:szCs w:val="24"/>
        </w:rPr>
        <w:t xml:space="preserve">constaté que la présence de la culture annuelle avait un impact favorable sur la prédation lorsque comparée aux </w:t>
      </w:r>
      <w:r w:rsidR="0014206F" w:rsidRPr="006A08C4">
        <w:rPr>
          <w:rFonts w:ascii="Times New Roman" w:hAnsi="Times New Roman" w:cs="Times New Roman"/>
          <w:sz w:val="24"/>
          <w:szCs w:val="24"/>
        </w:rPr>
        <w:t>CC implantées</w:t>
      </w:r>
      <w:r w:rsidR="00752D66" w:rsidRPr="006A08C4">
        <w:rPr>
          <w:rFonts w:ascii="Times New Roman" w:hAnsi="Times New Roman" w:cs="Times New Roman"/>
          <w:sz w:val="24"/>
          <w:szCs w:val="24"/>
        </w:rPr>
        <w:t xml:space="preserve"> seules en prairie.</w:t>
      </w:r>
      <w:r w:rsidR="00756F19" w:rsidRPr="006A08C4">
        <w:rPr>
          <w:rFonts w:ascii="Times New Roman" w:hAnsi="Times New Roman" w:cs="Times New Roman"/>
          <w:sz w:val="24"/>
          <w:szCs w:val="24"/>
        </w:rPr>
        <w:t xml:space="preserve"> </w:t>
      </w:r>
      <w:r w:rsidR="008517CC" w:rsidRPr="006A08C4">
        <w:rPr>
          <w:rFonts w:ascii="Times New Roman" w:hAnsi="Times New Roman" w:cs="Times New Roman"/>
          <w:sz w:val="24"/>
          <w:szCs w:val="24"/>
        </w:rPr>
        <w:t>Ces résultats de Bredeson (2019) et Prasifka et a</w:t>
      </w:r>
      <w:r w:rsidR="00503C26" w:rsidRPr="006A08C4">
        <w:rPr>
          <w:rFonts w:ascii="Times New Roman" w:hAnsi="Times New Roman" w:cs="Times New Roman"/>
          <w:sz w:val="24"/>
          <w:szCs w:val="24"/>
        </w:rPr>
        <w:t>l</w:t>
      </w:r>
      <w:r w:rsidR="008517CC" w:rsidRPr="006A08C4">
        <w:rPr>
          <w:rFonts w:ascii="Times New Roman" w:hAnsi="Times New Roman" w:cs="Times New Roman"/>
          <w:sz w:val="24"/>
          <w:szCs w:val="24"/>
        </w:rPr>
        <w:t xml:space="preserve">. (2006) </w:t>
      </w:r>
      <w:r w:rsidR="00503C26" w:rsidRPr="006A08C4">
        <w:rPr>
          <w:rFonts w:ascii="Times New Roman" w:hAnsi="Times New Roman" w:cs="Times New Roman"/>
          <w:sz w:val="24"/>
          <w:szCs w:val="24"/>
        </w:rPr>
        <w:t>démontre</w:t>
      </w:r>
      <w:r w:rsidR="003B4B9F" w:rsidRPr="006A08C4">
        <w:rPr>
          <w:rFonts w:ascii="Times New Roman" w:hAnsi="Times New Roman" w:cs="Times New Roman"/>
          <w:sz w:val="24"/>
          <w:szCs w:val="24"/>
        </w:rPr>
        <w:t>nt</w:t>
      </w:r>
      <w:r w:rsidR="00503C26" w:rsidRPr="006A08C4">
        <w:rPr>
          <w:rFonts w:ascii="Times New Roman" w:hAnsi="Times New Roman" w:cs="Times New Roman"/>
          <w:sz w:val="24"/>
          <w:szCs w:val="24"/>
        </w:rPr>
        <w:t xml:space="preserve"> le</w:t>
      </w:r>
      <w:r w:rsidR="008517CC" w:rsidRPr="006A08C4">
        <w:rPr>
          <w:rFonts w:ascii="Times New Roman" w:hAnsi="Times New Roman" w:cs="Times New Roman"/>
          <w:sz w:val="24"/>
          <w:szCs w:val="24"/>
        </w:rPr>
        <w:t xml:space="preserve"> potentiel des CCI comme moyen de lutte intégrée des ravageurs du maïs</w:t>
      </w:r>
      <w:r w:rsidR="0066038A" w:rsidRPr="006A08C4">
        <w:rPr>
          <w:rFonts w:ascii="Times New Roman" w:hAnsi="Times New Roman" w:cs="Times New Roman"/>
          <w:sz w:val="24"/>
          <w:szCs w:val="24"/>
        </w:rPr>
        <w:t xml:space="preserve"> et du </w:t>
      </w:r>
      <w:r w:rsidR="00097871" w:rsidRPr="006A08C4">
        <w:rPr>
          <w:rFonts w:ascii="Times New Roman" w:hAnsi="Times New Roman" w:cs="Times New Roman"/>
          <w:sz w:val="24"/>
          <w:szCs w:val="24"/>
        </w:rPr>
        <w:t>soja</w:t>
      </w:r>
      <w:r w:rsidR="0066038A" w:rsidRPr="006A08C4">
        <w:rPr>
          <w:rFonts w:ascii="Times New Roman" w:hAnsi="Times New Roman" w:cs="Times New Roman"/>
          <w:sz w:val="24"/>
          <w:szCs w:val="24"/>
        </w:rPr>
        <w:t>.</w:t>
      </w:r>
      <w:r w:rsidR="003717F7" w:rsidRPr="006A08C4">
        <w:rPr>
          <w:rFonts w:ascii="Times New Roman" w:hAnsi="Times New Roman" w:cs="Times New Roman"/>
          <w:sz w:val="24"/>
          <w:szCs w:val="24"/>
        </w:rPr>
        <w:t xml:space="preserve"> </w:t>
      </w:r>
    </w:p>
    <w:p w14:paraId="5F00A1CC" w14:textId="3657805E" w:rsidR="004C3153" w:rsidRPr="006A08C4" w:rsidRDefault="00605086"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En grandes cultures, les céréales peuvent elles aussi</w:t>
      </w:r>
      <w:r w:rsidR="004C3153" w:rsidRPr="006A08C4">
        <w:rPr>
          <w:rFonts w:ascii="Times New Roman" w:hAnsi="Times New Roman" w:cs="Times New Roman"/>
          <w:sz w:val="24"/>
          <w:szCs w:val="24"/>
        </w:rPr>
        <w:t xml:space="preserve"> bénéficier des CCI.</w:t>
      </w:r>
      <w:r w:rsidR="00B21356" w:rsidRPr="006A08C4">
        <w:rPr>
          <w:rFonts w:ascii="Times New Roman" w:hAnsi="Times New Roman" w:cs="Times New Roman"/>
          <w:sz w:val="24"/>
          <w:szCs w:val="24"/>
        </w:rPr>
        <w:t xml:space="preserve"> </w:t>
      </w:r>
      <w:r w:rsidR="00B06DBC"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{"citationID":"jFYOWqNG","properties":{"formattedCitation":"(Brandmeier et al., 2021)","plainCitation":"(Brandmeier et al., 2021)","dontUpdate":true,"noteIndex":0},"citationItems":[{"id":1118,"uris":["http://zotero.org/users/local/8PVI2ykB/items/WPHPWAU3"],"itemData":{"id":1118,"type":"article-journal","abstract":"Arthropod diversity of different taxonomic groups and ecosystem services are declining, yet current measures to counteract losses are often restricted to small areas of land or field margins, particularly in agricultural systems. At the same time, large areas of land will be required to feed a growing global population. Intercropping has been proposed as a potential solution to maximize both biodiversity and yield at large scale, but experimental evidence is scarce. In a three-year field experiment, we manipulated crop diversity and management intensity in a cereal-legume intercropping experiment in Germany, where 50% of wheat was replaced by faba beans. We measured arthropod abundance and diversity of different functional groups (pollinators, natural enemies, herbivores) and crop yield. We found that increasing crop diversity increased abundance and diversity of arthropods. Notably, pollinator and natural enemy abundances increased in intercropped systems. Low management intensity generally had positive effects on arthropod abundance and especially on pollinator diversity, indicating benefits of reduced inputs of fertilizers and herbicides. While wheat yield was higher in monocultures and for high management intensity, total grain yield of the intercrop (indicated by land equivalent ratio) was higher in mixtures. We found that trade-offs were stronger between arthropod diversity and wheat yield than between arthropod abundance and wheat yield. Specialist wheat herbivores and generalist herbivores were more abundant at higher wheat yields. Conversely, pollinator and natural enemy diversity were negatively associated with wheat yield. Our results show that diversification can promote both higher yields and greater diversity of arthropods. Intercropping can thus be an opportunity to support biodiversity without risking significant yield losses.","container-title":"Basic and Applied Ecology","DOI":"10.1016/j.baae.2021.02.011","ISSN":"1439-1791","journalAbbreviation":"Basic and Applied Ecology","language":"en","page":"26-38","source":"ScienceDirect","title":"Intercropping in high input agriculture supports arthropod diversity without risking significant yield losses","volume":"53","author":[{"family":"Brandmeier","given":"Jana"},{"family":"Reininghaus","given":"Hannah"},{"family":"Pappagallo","given":"Silvia"},{"family":"Karley","given":"Alison J."},{"family":"Kiær","given":"Lars P."},{"family":"Scherber","given":"Christoph"}],"issued":{"date-parts":[["2021",6,1]]}}}],"schema":"https://github.com/citation-style-language/schema/raw/master/csl-citation.json"} </w:instrText>
      </w:r>
      <w:r w:rsidR="00B06DBC" w:rsidRPr="006A08C4">
        <w:rPr>
          <w:rFonts w:ascii="Times New Roman" w:hAnsi="Times New Roman" w:cs="Times New Roman"/>
          <w:sz w:val="24"/>
          <w:szCs w:val="24"/>
        </w:rPr>
        <w:fldChar w:fldCharType="separate"/>
      </w:r>
      <w:r w:rsidR="00B06DBC" w:rsidRPr="006A08C4">
        <w:rPr>
          <w:rFonts w:ascii="Times New Roman" w:hAnsi="Times New Roman" w:cs="Times New Roman"/>
          <w:sz w:val="24"/>
          <w:szCs w:val="24"/>
        </w:rPr>
        <w:t>Brandmeier et al. (2021)</w:t>
      </w:r>
      <w:r w:rsidR="00B06DBC" w:rsidRPr="006A08C4">
        <w:rPr>
          <w:rFonts w:ascii="Times New Roman" w:hAnsi="Times New Roman" w:cs="Times New Roman"/>
          <w:sz w:val="24"/>
          <w:szCs w:val="24"/>
        </w:rPr>
        <w:fldChar w:fldCharType="end"/>
      </w:r>
      <w:r w:rsidR="00B06DBC" w:rsidRPr="006A08C4">
        <w:rPr>
          <w:rFonts w:ascii="Times New Roman" w:hAnsi="Times New Roman" w:cs="Times New Roman"/>
          <w:sz w:val="24"/>
          <w:szCs w:val="24"/>
        </w:rPr>
        <w:t xml:space="preserve"> ont investigué l’impact </w:t>
      </w:r>
      <w:r w:rsidR="00FE3FE4" w:rsidRPr="006A08C4">
        <w:rPr>
          <w:rFonts w:ascii="Times New Roman" w:hAnsi="Times New Roman" w:cs="Times New Roman"/>
          <w:sz w:val="24"/>
          <w:szCs w:val="24"/>
        </w:rPr>
        <w:t xml:space="preserve">sur la communauté d’arthropodes </w:t>
      </w:r>
      <w:r w:rsidR="00B06DBC" w:rsidRPr="006A08C4">
        <w:rPr>
          <w:rFonts w:ascii="Times New Roman" w:hAnsi="Times New Roman" w:cs="Times New Roman"/>
          <w:sz w:val="24"/>
          <w:szCs w:val="24"/>
        </w:rPr>
        <w:t>d’un intercalaire de féverole (</w:t>
      </w:r>
      <w:r w:rsidR="00B06DBC" w:rsidRPr="006A08C4">
        <w:rPr>
          <w:rFonts w:ascii="Times New Roman" w:hAnsi="Times New Roman" w:cs="Times New Roman"/>
          <w:i/>
          <w:iCs/>
          <w:sz w:val="24"/>
          <w:szCs w:val="24"/>
        </w:rPr>
        <w:t>Vicia faba</w:t>
      </w:r>
      <w:r w:rsidR="00B06DBC" w:rsidRPr="006A08C4">
        <w:rPr>
          <w:rFonts w:ascii="Times New Roman" w:hAnsi="Times New Roman" w:cs="Times New Roman"/>
          <w:sz w:val="24"/>
          <w:szCs w:val="24"/>
        </w:rPr>
        <w:t>) dans le blé</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Triticum</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aestivum</w:t>
      </w:r>
      <w:r w:rsidRPr="006A08C4">
        <w:rPr>
          <w:rFonts w:ascii="Times New Roman" w:hAnsi="Times New Roman" w:cs="Times New Roman"/>
          <w:sz w:val="24"/>
          <w:szCs w:val="24"/>
        </w:rPr>
        <w:t>)</w:t>
      </w:r>
      <w:r w:rsidR="00FE3FE4" w:rsidRPr="006A08C4">
        <w:rPr>
          <w:rFonts w:ascii="Times New Roman" w:hAnsi="Times New Roman" w:cs="Times New Roman"/>
          <w:sz w:val="24"/>
          <w:szCs w:val="24"/>
        </w:rPr>
        <w:t>. Les auteurs</w:t>
      </w:r>
      <w:r w:rsidR="007F7966" w:rsidRPr="006A08C4">
        <w:rPr>
          <w:rFonts w:ascii="Times New Roman" w:hAnsi="Times New Roman" w:cs="Times New Roman"/>
          <w:sz w:val="24"/>
          <w:szCs w:val="24"/>
        </w:rPr>
        <w:t xml:space="preserve"> ont</w:t>
      </w:r>
      <w:r w:rsidR="00FE3FE4" w:rsidRPr="006A08C4">
        <w:rPr>
          <w:rFonts w:ascii="Times New Roman" w:hAnsi="Times New Roman" w:cs="Times New Roman"/>
          <w:sz w:val="24"/>
          <w:szCs w:val="24"/>
        </w:rPr>
        <w:t xml:space="preserve"> observé une augmentation de l’abondance et de la diversité des arthropodes</w:t>
      </w:r>
      <w:r w:rsidR="00C73252" w:rsidRPr="006A08C4">
        <w:rPr>
          <w:rFonts w:ascii="Times New Roman" w:hAnsi="Times New Roman" w:cs="Times New Roman"/>
          <w:sz w:val="24"/>
          <w:szCs w:val="24"/>
        </w:rPr>
        <w:t xml:space="preserve"> totaux</w:t>
      </w:r>
      <w:r w:rsidR="00FE3FE4" w:rsidRPr="006A08C4">
        <w:rPr>
          <w:rFonts w:ascii="Times New Roman" w:hAnsi="Times New Roman" w:cs="Times New Roman"/>
          <w:sz w:val="24"/>
          <w:szCs w:val="24"/>
        </w:rPr>
        <w:t xml:space="preserve"> dans les parcelles en intercalaires. </w:t>
      </w:r>
      <w:r w:rsidR="007F7966" w:rsidRPr="006A08C4">
        <w:rPr>
          <w:rFonts w:ascii="Times New Roman" w:hAnsi="Times New Roman" w:cs="Times New Roman"/>
          <w:sz w:val="24"/>
          <w:szCs w:val="24"/>
        </w:rPr>
        <w:t>La présence d’intercalaires a eu un impact plus important sur la biodiversité que sur l’abondance en arthropodes</w:t>
      </w:r>
      <w:r w:rsidR="00F94083" w:rsidRPr="006A08C4">
        <w:rPr>
          <w:rFonts w:ascii="Times New Roman" w:hAnsi="Times New Roman" w:cs="Times New Roman"/>
          <w:sz w:val="24"/>
          <w:szCs w:val="24"/>
        </w:rPr>
        <w:t xml:space="preserve"> (Figure </w:t>
      </w:r>
      <w:r w:rsidR="008C33D7" w:rsidRPr="006A08C4">
        <w:rPr>
          <w:rFonts w:ascii="Times New Roman" w:hAnsi="Times New Roman" w:cs="Times New Roman"/>
          <w:sz w:val="24"/>
          <w:szCs w:val="24"/>
        </w:rPr>
        <w:t>3</w:t>
      </w:r>
      <w:r w:rsidR="00F94083" w:rsidRPr="006A08C4">
        <w:rPr>
          <w:rFonts w:ascii="Times New Roman" w:hAnsi="Times New Roman" w:cs="Times New Roman"/>
          <w:sz w:val="24"/>
          <w:szCs w:val="24"/>
        </w:rPr>
        <w:t>)</w:t>
      </w:r>
      <w:r w:rsidR="007F7966" w:rsidRPr="006A08C4">
        <w:rPr>
          <w:rFonts w:ascii="Times New Roman" w:hAnsi="Times New Roman" w:cs="Times New Roman"/>
          <w:sz w:val="24"/>
          <w:szCs w:val="24"/>
        </w:rPr>
        <w:t>.</w:t>
      </w:r>
    </w:p>
    <w:p w14:paraId="665095B9" w14:textId="2A0C1BF1" w:rsidR="00885473" w:rsidRPr="006A08C4" w:rsidRDefault="00885473" w:rsidP="00885473">
      <w:pPr>
        <w:pStyle w:val="Lgende"/>
        <w:jc w:val="both"/>
        <w:rPr>
          <w:rFonts w:ascii="Times New Roman" w:hAnsi="Times New Roman" w:cs="Times New Roman"/>
        </w:rPr>
      </w:pPr>
    </w:p>
    <w:p w14:paraId="5AF446B2" w14:textId="1870CFFF" w:rsidR="00E44918" w:rsidRPr="006A08C4" w:rsidRDefault="00885473" w:rsidP="00130FC1">
      <w:pPr>
        <w:pStyle w:val="Lgende"/>
        <w:jc w:val="both"/>
        <w:rPr>
          <w:rFonts w:ascii="Times New Roman" w:hAnsi="Times New Roman" w:cs="Times New Roman"/>
        </w:rPr>
      </w:pPr>
      <w:bookmarkStart w:id="20" w:name="_Toc98687524"/>
      <w:bookmarkStart w:id="21" w:name="_Toc98688470"/>
      <w:bookmarkStart w:id="22" w:name="_Toc101430879"/>
      <w:r w:rsidRPr="006A08C4">
        <w:rPr>
          <w:rFonts w:ascii="Times New Roman" w:hAnsi="Times New Roman" w:cs="Times New Roman"/>
          <w:noProof/>
        </w:rPr>
        <w:lastRenderedPageBreak/>
        <mc:AlternateContent>
          <mc:Choice Requires="wps">
            <w:drawing>
              <wp:anchor distT="45720" distB="45720" distL="114300" distR="114300" simplePos="0" relativeHeight="251730944" behindDoc="0" locked="0" layoutInCell="1" allowOverlap="1" wp14:anchorId="065C0B91" wp14:editId="307DD2AE">
                <wp:simplePos x="0" y="0"/>
                <wp:positionH relativeFrom="column">
                  <wp:posOffset>336909</wp:posOffset>
                </wp:positionH>
                <wp:positionV relativeFrom="paragraph">
                  <wp:posOffset>120153</wp:posOffset>
                </wp:positionV>
                <wp:extent cx="262393" cy="278296"/>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278296"/>
                        </a:xfrm>
                        <a:prstGeom prst="rect">
                          <a:avLst/>
                        </a:prstGeom>
                        <a:noFill/>
                        <a:ln w="9525">
                          <a:noFill/>
                          <a:miter lim="800000"/>
                          <a:headEnd/>
                          <a:tailEnd/>
                        </a:ln>
                      </wps:spPr>
                      <wps:txbx>
                        <w:txbxContent>
                          <w:p w14:paraId="2BDF92D4" w14:textId="77777777" w:rsidR="00885473" w:rsidRPr="00E44918" w:rsidRDefault="00885473" w:rsidP="00885473">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C0B91" id="_x0000_s1030" type="#_x0000_t202" style="position:absolute;left:0;text-align:left;margin-left:26.55pt;margin-top:9.45pt;width:20.65pt;height:21.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eq/AEAANM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" filled="f" stroked="f">
                <v:textbox>
                  <w:txbxContent>
                    <w:p w14:paraId="2BDF92D4" w14:textId="77777777" w:rsidR="00885473" w:rsidRPr="00E44918" w:rsidRDefault="00885473" w:rsidP="00885473">
                      <w:r>
                        <w:t>A</w:t>
                      </w:r>
                    </w:p>
                  </w:txbxContent>
                </v:textbox>
              </v:shape>
            </w:pict>
          </mc:Fallback>
        </mc:AlternateContent>
      </w:r>
      <w:r w:rsidRPr="006A08C4">
        <w:rPr>
          <w:rFonts w:ascii="Times New Roman" w:hAnsi="Times New Roman" w:cs="Times New Roman"/>
          <w:noProof/>
        </w:rPr>
        <mc:AlternateContent>
          <mc:Choice Requires="wps">
            <w:drawing>
              <wp:anchor distT="45720" distB="45720" distL="114300" distR="114300" simplePos="0" relativeHeight="251728896" behindDoc="0" locked="0" layoutInCell="1" allowOverlap="1" wp14:anchorId="4084E597" wp14:editId="4611F6C6">
                <wp:simplePos x="0" y="0"/>
                <wp:positionH relativeFrom="column">
                  <wp:posOffset>3207523</wp:posOffset>
                </wp:positionH>
                <wp:positionV relativeFrom="paragraph">
                  <wp:posOffset>144256</wp:posOffset>
                </wp:positionV>
                <wp:extent cx="262393" cy="278296"/>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278296"/>
                        </a:xfrm>
                        <a:prstGeom prst="rect">
                          <a:avLst/>
                        </a:prstGeom>
                        <a:noFill/>
                        <a:ln w="9525">
                          <a:noFill/>
                          <a:miter lim="800000"/>
                          <a:headEnd/>
                          <a:tailEnd/>
                        </a:ln>
                      </wps:spPr>
                      <wps:txbx>
                        <w:txbxContent>
                          <w:p w14:paraId="2371D2D9" w14:textId="77777777" w:rsidR="00885473" w:rsidRPr="00E44918" w:rsidRDefault="00885473" w:rsidP="0088547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4E597" id="_x0000_s1031" type="#_x0000_t202" style="position:absolute;left:0;text-align:left;margin-left:252.55pt;margin-top:11.35pt;width:20.65pt;height:21.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lc/AEAANM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" filled="f" stroked="f">
                <v:textbox>
                  <w:txbxContent>
                    <w:p w14:paraId="2371D2D9" w14:textId="77777777" w:rsidR="00885473" w:rsidRPr="00E44918" w:rsidRDefault="00885473" w:rsidP="00885473">
                      <w:r>
                        <w:t>B</w:t>
                      </w:r>
                    </w:p>
                  </w:txbxContent>
                </v:textbox>
              </v:shape>
            </w:pict>
          </mc:Fallback>
        </mc:AlternateContent>
      </w:r>
      <w:r w:rsidRPr="006A08C4">
        <w:rPr>
          <w:rFonts w:ascii="Times New Roman" w:hAnsi="Times New Roman" w:cs="Times New Roman"/>
          <w:noProof/>
        </w:rPr>
        <w:drawing>
          <wp:anchor distT="0" distB="0" distL="114300" distR="114300" simplePos="0" relativeHeight="251726848" behindDoc="0" locked="0" layoutInCell="1" allowOverlap="1" wp14:anchorId="01DFCCAF" wp14:editId="561FDD1B">
            <wp:simplePos x="0" y="0"/>
            <wp:positionH relativeFrom="margin">
              <wp:align>left</wp:align>
            </wp:positionH>
            <wp:positionV relativeFrom="paragraph">
              <wp:posOffset>221</wp:posOffset>
            </wp:positionV>
            <wp:extent cx="5547360" cy="1955165"/>
            <wp:effectExtent l="0" t="0" r="0" b="698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7360" cy="1955165"/>
                    </a:xfrm>
                    <a:prstGeom prst="rect">
                      <a:avLst/>
                    </a:prstGeom>
                    <a:noFill/>
                    <a:ln>
                      <a:noFill/>
                    </a:ln>
                  </pic:spPr>
                </pic:pic>
              </a:graphicData>
            </a:graphic>
          </wp:anchor>
        </w:drawing>
      </w:r>
      <w:r w:rsidRPr="006A08C4">
        <w:rPr>
          <w:rFonts w:ascii="Times New Roman" w:hAnsi="Times New Roman" w:cs="Times New Roman"/>
        </w:rPr>
        <w:t xml:space="preserve">Figure </w:t>
      </w:r>
      <w:r w:rsidRPr="006A08C4">
        <w:rPr>
          <w:rFonts w:ascii="Times New Roman" w:hAnsi="Times New Roman" w:cs="Times New Roman"/>
        </w:rPr>
        <w:fldChar w:fldCharType="begin"/>
      </w:r>
      <w:r w:rsidRPr="006A08C4">
        <w:rPr>
          <w:rFonts w:ascii="Times New Roman" w:hAnsi="Times New Roman" w:cs="Times New Roman"/>
        </w:rPr>
        <w:instrText xml:space="preserve"> SEQ Figure \* ARABIC </w:instrText>
      </w:r>
      <w:r w:rsidRPr="006A08C4">
        <w:rPr>
          <w:rFonts w:ascii="Times New Roman" w:hAnsi="Times New Roman" w:cs="Times New Roman"/>
        </w:rPr>
        <w:fldChar w:fldCharType="separate"/>
      </w:r>
      <w:r w:rsidR="00AF0861" w:rsidRPr="006A08C4">
        <w:rPr>
          <w:rFonts w:ascii="Times New Roman" w:hAnsi="Times New Roman" w:cs="Times New Roman"/>
          <w:noProof/>
        </w:rPr>
        <w:t>3</w:t>
      </w:r>
      <w:r w:rsidRPr="006A08C4">
        <w:rPr>
          <w:rFonts w:ascii="Times New Roman" w:hAnsi="Times New Roman" w:cs="Times New Roman"/>
        </w:rPr>
        <w:fldChar w:fldCharType="end"/>
      </w:r>
      <w:r w:rsidR="00021385" w:rsidRPr="006A08C4">
        <w:rPr>
          <w:rFonts w:ascii="Times New Roman" w:hAnsi="Times New Roman" w:cs="Times New Roman"/>
        </w:rPr>
        <w:t>.</w:t>
      </w:r>
      <w:r w:rsidRPr="006A08C4">
        <w:rPr>
          <w:rFonts w:ascii="Times New Roman" w:hAnsi="Times New Roman" w:cs="Times New Roman"/>
        </w:rPr>
        <w:t xml:space="preserve"> A) Abondance des groupes fonctionnels d'arthropodes, du taux de parasitisme des pucerons et abondance totale des arthropodes. B) Diversité des groupes fonctionnels d'arthropodes et d</w:t>
      </w:r>
      <w:r w:rsidR="00290038" w:rsidRPr="006A08C4">
        <w:rPr>
          <w:rFonts w:ascii="Times New Roman" w:hAnsi="Times New Roman" w:cs="Times New Roman"/>
        </w:rPr>
        <w:t xml:space="preserve">es </w:t>
      </w:r>
      <w:r w:rsidRPr="006A08C4">
        <w:rPr>
          <w:rFonts w:ascii="Times New Roman" w:hAnsi="Times New Roman" w:cs="Times New Roman"/>
        </w:rPr>
        <w:t>arthropodes</w:t>
      </w:r>
      <w:r w:rsidR="00290038" w:rsidRPr="006A08C4">
        <w:rPr>
          <w:rFonts w:ascii="Times New Roman" w:hAnsi="Times New Roman" w:cs="Times New Roman"/>
        </w:rPr>
        <w:t xml:space="preserve"> totaux</w:t>
      </w:r>
      <w:r w:rsidRPr="006A08C4">
        <w:rPr>
          <w:rFonts w:ascii="Times New Roman" w:hAnsi="Times New Roman" w:cs="Times New Roman"/>
        </w:rPr>
        <w:t>. Les valeurs sont les moyennes</w:t>
      </w:r>
      <w:r w:rsidR="0031366E" w:rsidRPr="006A08C4">
        <w:rPr>
          <w:rFonts w:ascii="Times New Roman" w:hAnsi="Times New Roman" w:cs="Times New Roman"/>
        </w:rPr>
        <w:t xml:space="preserve"> </w:t>
      </w:r>
      <w:r w:rsidR="00021385" w:rsidRPr="006A08C4">
        <w:rPr>
          <w:rFonts w:ascii="Times New Roman" w:hAnsi="Times New Roman" w:cs="Times New Roman"/>
        </w:rPr>
        <w:t>(± I.C. 95</w:t>
      </w:r>
      <w:r w:rsidR="00AB79BC" w:rsidRPr="006A08C4">
        <w:rPr>
          <w:rFonts w:ascii="Times New Roman" w:hAnsi="Times New Roman" w:cs="Times New Roman"/>
        </w:rPr>
        <w:t xml:space="preserve"> </w:t>
      </w:r>
      <w:r w:rsidR="00021385" w:rsidRPr="006A08C4">
        <w:rPr>
          <w:rFonts w:ascii="Times New Roman" w:hAnsi="Times New Roman" w:cs="Times New Roman"/>
        </w:rPr>
        <w:t>%)</w:t>
      </w:r>
      <w:r w:rsidRPr="006A08C4">
        <w:rPr>
          <w:rFonts w:ascii="Times New Roman" w:hAnsi="Times New Roman" w:cs="Times New Roman"/>
        </w:rPr>
        <w:t xml:space="preserve"> échantillonnées par unité expérimentale de monoculture </w:t>
      </w:r>
      <w:r w:rsidR="003B6817" w:rsidRPr="006A08C4">
        <w:rPr>
          <w:rFonts w:ascii="Times New Roman" w:hAnsi="Times New Roman" w:cs="Times New Roman"/>
        </w:rPr>
        <w:t xml:space="preserve">de blé </w:t>
      </w:r>
      <w:r w:rsidRPr="006A08C4">
        <w:rPr>
          <w:rFonts w:ascii="Times New Roman" w:hAnsi="Times New Roman" w:cs="Times New Roman"/>
        </w:rPr>
        <w:t>(Mono) et d’intercalaire</w:t>
      </w:r>
      <w:r w:rsidR="003B6817" w:rsidRPr="006A08C4">
        <w:rPr>
          <w:rFonts w:ascii="Times New Roman" w:hAnsi="Times New Roman" w:cs="Times New Roman"/>
        </w:rPr>
        <w:t xml:space="preserve"> blé-féverole</w:t>
      </w:r>
      <w:r w:rsidRPr="006A08C4">
        <w:rPr>
          <w:rFonts w:ascii="Times New Roman" w:hAnsi="Times New Roman" w:cs="Times New Roman"/>
        </w:rPr>
        <w:t xml:space="preserve"> (Mix).</w:t>
      </w:r>
      <w:r w:rsidR="00021385" w:rsidRPr="006A08C4">
        <w:rPr>
          <w:rFonts w:ascii="Times New Roman" w:hAnsi="Times New Roman" w:cs="Times New Roman"/>
        </w:rPr>
        <w:t xml:space="preserve"> Les astérisques montrent </w:t>
      </w:r>
      <w:r w:rsidR="006D2997" w:rsidRPr="006A08C4">
        <w:rPr>
          <w:rFonts w:ascii="Times New Roman" w:hAnsi="Times New Roman" w:cs="Times New Roman"/>
        </w:rPr>
        <w:t>une différence significative</w:t>
      </w:r>
      <w:r w:rsidR="00021385" w:rsidRPr="006A08C4">
        <w:rPr>
          <w:rFonts w:ascii="Times New Roman" w:hAnsi="Times New Roman" w:cs="Times New Roman"/>
        </w:rPr>
        <w:t xml:space="preserve"> entre la monoculture et la polyculture avec ***p</w:t>
      </w:r>
      <w:r w:rsidR="00DB0D84" w:rsidRPr="006A08C4">
        <w:rPr>
          <w:rFonts w:ascii="Times New Roman" w:hAnsi="Times New Roman" w:cs="Times New Roman"/>
        </w:rPr>
        <w:t xml:space="preserve"> </w:t>
      </w:r>
      <w:r w:rsidR="00021385" w:rsidRPr="006A08C4">
        <w:rPr>
          <w:rFonts w:ascii="Times New Roman" w:hAnsi="Times New Roman" w:cs="Times New Roman"/>
        </w:rPr>
        <w:t>&lt;</w:t>
      </w:r>
      <w:r w:rsidR="00DB0D84" w:rsidRPr="006A08C4">
        <w:rPr>
          <w:rFonts w:ascii="Times New Roman" w:hAnsi="Times New Roman" w:cs="Times New Roman"/>
        </w:rPr>
        <w:t xml:space="preserve"> </w:t>
      </w:r>
      <w:r w:rsidR="00021385" w:rsidRPr="006A08C4">
        <w:rPr>
          <w:rFonts w:ascii="Times New Roman" w:hAnsi="Times New Roman" w:cs="Times New Roman"/>
        </w:rPr>
        <w:t>0</w:t>
      </w:r>
      <w:r w:rsidR="00DB0D84" w:rsidRPr="006A08C4">
        <w:rPr>
          <w:rFonts w:ascii="Times New Roman" w:hAnsi="Times New Roman" w:cs="Times New Roman"/>
        </w:rPr>
        <w:t>,</w:t>
      </w:r>
      <w:r w:rsidR="00021385" w:rsidRPr="006A08C4">
        <w:rPr>
          <w:rFonts w:ascii="Times New Roman" w:hAnsi="Times New Roman" w:cs="Times New Roman"/>
        </w:rPr>
        <w:t>001, **p</w:t>
      </w:r>
      <w:r w:rsidR="00DB0D84" w:rsidRPr="006A08C4">
        <w:rPr>
          <w:rFonts w:ascii="Times New Roman" w:hAnsi="Times New Roman" w:cs="Times New Roman"/>
        </w:rPr>
        <w:t xml:space="preserve"> </w:t>
      </w:r>
      <w:r w:rsidR="00021385" w:rsidRPr="006A08C4">
        <w:rPr>
          <w:rFonts w:ascii="Times New Roman" w:hAnsi="Times New Roman" w:cs="Times New Roman"/>
        </w:rPr>
        <w:t>&lt;</w:t>
      </w:r>
      <w:r w:rsidR="00DB0D84" w:rsidRPr="006A08C4">
        <w:rPr>
          <w:rFonts w:ascii="Times New Roman" w:hAnsi="Times New Roman" w:cs="Times New Roman"/>
        </w:rPr>
        <w:t xml:space="preserve"> </w:t>
      </w:r>
      <w:r w:rsidR="00021385" w:rsidRPr="006A08C4">
        <w:rPr>
          <w:rFonts w:ascii="Times New Roman" w:hAnsi="Times New Roman" w:cs="Times New Roman"/>
        </w:rPr>
        <w:t>0</w:t>
      </w:r>
      <w:r w:rsidR="00DB0D84" w:rsidRPr="006A08C4">
        <w:rPr>
          <w:rFonts w:ascii="Times New Roman" w:hAnsi="Times New Roman" w:cs="Times New Roman"/>
        </w:rPr>
        <w:t>,</w:t>
      </w:r>
      <w:r w:rsidR="00021385" w:rsidRPr="006A08C4">
        <w:rPr>
          <w:rFonts w:ascii="Times New Roman" w:hAnsi="Times New Roman" w:cs="Times New Roman"/>
        </w:rPr>
        <w:t>01, *p</w:t>
      </w:r>
      <w:r w:rsidR="00DB0D84" w:rsidRPr="006A08C4">
        <w:rPr>
          <w:rFonts w:ascii="Times New Roman" w:hAnsi="Times New Roman" w:cs="Times New Roman"/>
        </w:rPr>
        <w:t xml:space="preserve"> </w:t>
      </w:r>
      <w:r w:rsidR="00021385" w:rsidRPr="006A08C4">
        <w:rPr>
          <w:rFonts w:ascii="Times New Roman" w:hAnsi="Times New Roman" w:cs="Times New Roman"/>
        </w:rPr>
        <w:t>&lt;</w:t>
      </w:r>
      <w:r w:rsidR="00DB0D84" w:rsidRPr="006A08C4">
        <w:rPr>
          <w:rFonts w:ascii="Times New Roman" w:hAnsi="Times New Roman" w:cs="Times New Roman"/>
        </w:rPr>
        <w:t xml:space="preserve"> </w:t>
      </w:r>
      <w:r w:rsidR="00021385" w:rsidRPr="006A08C4">
        <w:rPr>
          <w:rFonts w:ascii="Times New Roman" w:hAnsi="Times New Roman" w:cs="Times New Roman"/>
        </w:rPr>
        <w:t>0</w:t>
      </w:r>
      <w:r w:rsidR="00DB0D84" w:rsidRPr="006A08C4">
        <w:rPr>
          <w:rFonts w:ascii="Times New Roman" w:hAnsi="Times New Roman" w:cs="Times New Roman"/>
        </w:rPr>
        <w:t>,</w:t>
      </w:r>
      <w:r w:rsidR="00021385" w:rsidRPr="006A08C4">
        <w:rPr>
          <w:rFonts w:ascii="Times New Roman" w:hAnsi="Times New Roman" w:cs="Times New Roman"/>
        </w:rPr>
        <w:t>05 et n.s.= non significatif.</w:t>
      </w:r>
      <w:r w:rsidRPr="006A08C4">
        <w:rPr>
          <w:rFonts w:ascii="Times New Roman" w:hAnsi="Times New Roman" w:cs="Times New Roman"/>
        </w:rPr>
        <w:t xml:space="preserve"> Poll=pollinisateurs, Enem=ennemis naturels, WHerb=</w:t>
      </w:r>
      <w:r w:rsidR="00D607B4" w:rsidRPr="006A08C4">
        <w:rPr>
          <w:rFonts w:ascii="Times New Roman" w:hAnsi="Times New Roman" w:cs="Times New Roman"/>
        </w:rPr>
        <w:t>h</w:t>
      </w:r>
      <w:r w:rsidRPr="006A08C4">
        <w:rPr>
          <w:rFonts w:ascii="Times New Roman" w:hAnsi="Times New Roman" w:cs="Times New Roman"/>
        </w:rPr>
        <w:t>erbivore spécialiste du blé, Bherb=</w:t>
      </w:r>
      <w:r w:rsidR="00D607B4" w:rsidRPr="006A08C4">
        <w:rPr>
          <w:rFonts w:ascii="Times New Roman" w:hAnsi="Times New Roman" w:cs="Times New Roman"/>
        </w:rPr>
        <w:t>h</w:t>
      </w:r>
      <w:r w:rsidRPr="006A08C4">
        <w:rPr>
          <w:rFonts w:ascii="Times New Roman" w:hAnsi="Times New Roman" w:cs="Times New Roman"/>
        </w:rPr>
        <w:t>erbivore spécialiste de la féverole, GHerb=herbivore généraliste, Paras=taux de parasitisme (%) et Total=arthropodes totaux. (Tiré de Brandmeier et al.</w:t>
      </w:r>
      <w:r w:rsidR="0093315C" w:rsidRPr="006A08C4">
        <w:rPr>
          <w:rFonts w:ascii="Times New Roman" w:hAnsi="Times New Roman" w:cs="Times New Roman"/>
        </w:rPr>
        <w:t>,</w:t>
      </w:r>
      <w:r w:rsidRPr="006A08C4">
        <w:rPr>
          <w:rFonts w:ascii="Times New Roman" w:hAnsi="Times New Roman" w:cs="Times New Roman"/>
        </w:rPr>
        <w:t xml:space="preserve"> 2021)</w:t>
      </w:r>
      <w:bookmarkEnd w:id="20"/>
      <w:bookmarkEnd w:id="21"/>
      <w:bookmarkEnd w:id="22"/>
    </w:p>
    <w:p w14:paraId="03A994B8" w14:textId="305BF1CF" w:rsidR="008517CC" w:rsidRPr="006A08C4" w:rsidRDefault="00A50534" w:rsidP="00130FC1">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br/>
      </w:r>
      <w:r w:rsidR="008517CC" w:rsidRPr="006A08C4">
        <w:rPr>
          <w:rFonts w:ascii="Times New Roman" w:hAnsi="Times New Roman" w:cs="Times New Roman"/>
          <w:sz w:val="24"/>
          <w:szCs w:val="24"/>
        </w:rPr>
        <w:t xml:space="preserve">L’implantation de CCI dans le blé </w:t>
      </w:r>
      <w:r w:rsidR="000A146D" w:rsidRPr="006A08C4">
        <w:rPr>
          <w:rFonts w:ascii="Times New Roman" w:hAnsi="Times New Roman" w:cs="Times New Roman"/>
          <w:sz w:val="24"/>
          <w:szCs w:val="24"/>
        </w:rPr>
        <w:t>est donc</w:t>
      </w:r>
      <w:r w:rsidR="008517CC" w:rsidRPr="006A08C4">
        <w:rPr>
          <w:rFonts w:ascii="Times New Roman" w:hAnsi="Times New Roman" w:cs="Times New Roman"/>
          <w:sz w:val="24"/>
          <w:szCs w:val="24"/>
        </w:rPr>
        <w:t xml:space="preserve"> une pratique qui favorise la conservation des communautés d’arthropodes.</w:t>
      </w:r>
      <w:r w:rsidR="00F009F0" w:rsidRPr="006A08C4">
        <w:rPr>
          <w:rFonts w:ascii="Times New Roman" w:hAnsi="Times New Roman" w:cs="Times New Roman"/>
          <w:sz w:val="24"/>
          <w:szCs w:val="24"/>
        </w:rPr>
        <w:t xml:space="preserve"> Elle permet </w:t>
      </w:r>
      <w:r w:rsidR="00885473" w:rsidRPr="006A08C4">
        <w:rPr>
          <w:rFonts w:ascii="Times New Roman" w:hAnsi="Times New Roman" w:cs="Times New Roman"/>
          <w:sz w:val="24"/>
          <w:szCs w:val="24"/>
        </w:rPr>
        <w:t xml:space="preserve">d’ailleurs </w:t>
      </w:r>
      <w:r w:rsidR="00F009F0" w:rsidRPr="006A08C4">
        <w:rPr>
          <w:rFonts w:ascii="Times New Roman" w:hAnsi="Times New Roman" w:cs="Times New Roman"/>
          <w:sz w:val="24"/>
          <w:szCs w:val="24"/>
        </w:rPr>
        <w:t>de favoriser les pollinisateurs et les ennemis naturels qui sont utiles à l’agr</w:t>
      </w:r>
      <w:r w:rsidR="006848CB" w:rsidRPr="006A08C4">
        <w:rPr>
          <w:rFonts w:ascii="Times New Roman" w:hAnsi="Times New Roman" w:cs="Times New Roman"/>
          <w:sz w:val="24"/>
          <w:szCs w:val="24"/>
        </w:rPr>
        <w:t>iculture</w:t>
      </w:r>
      <w:r w:rsidR="00F009F0" w:rsidRPr="006A08C4">
        <w:rPr>
          <w:rFonts w:ascii="Times New Roman" w:hAnsi="Times New Roman" w:cs="Times New Roman"/>
          <w:sz w:val="24"/>
          <w:szCs w:val="24"/>
        </w:rPr>
        <w:t>.</w:t>
      </w:r>
    </w:p>
    <w:p w14:paraId="20BE433E" w14:textId="2D7C2253" w:rsidR="00D24DCC" w:rsidRPr="006A08C4" w:rsidRDefault="00D24DCC" w:rsidP="00F3689B">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Introduire des CCI fl</w:t>
      </w:r>
      <w:r w:rsidR="006848CB" w:rsidRPr="006A08C4">
        <w:rPr>
          <w:rFonts w:ascii="Times New Roman" w:hAnsi="Times New Roman" w:cs="Times New Roman"/>
          <w:sz w:val="24"/>
          <w:szCs w:val="24"/>
        </w:rPr>
        <w:t>o</w:t>
      </w:r>
      <w:r w:rsidRPr="006A08C4">
        <w:rPr>
          <w:rFonts w:ascii="Times New Roman" w:hAnsi="Times New Roman" w:cs="Times New Roman"/>
          <w:sz w:val="24"/>
          <w:szCs w:val="24"/>
        </w:rPr>
        <w:t xml:space="preserve">rales permet </w:t>
      </w:r>
      <w:r w:rsidR="00CC0DE5" w:rsidRPr="006A08C4">
        <w:rPr>
          <w:rFonts w:ascii="Times New Roman" w:hAnsi="Times New Roman" w:cs="Times New Roman"/>
          <w:sz w:val="24"/>
          <w:szCs w:val="24"/>
        </w:rPr>
        <w:t xml:space="preserve">aussi </w:t>
      </w:r>
      <w:r w:rsidRPr="006A08C4">
        <w:rPr>
          <w:rFonts w:ascii="Times New Roman" w:hAnsi="Times New Roman" w:cs="Times New Roman"/>
          <w:sz w:val="24"/>
          <w:szCs w:val="24"/>
        </w:rPr>
        <w:t xml:space="preserve">de favoriser les arthropodes pollinisateurs </w:t>
      </w:r>
      <w:r w:rsidR="006848CB" w:rsidRPr="006A08C4">
        <w:rPr>
          <w:rFonts w:ascii="Times New Roman" w:hAnsi="Times New Roman" w:cs="Times New Roman"/>
          <w:sz w:val="24"/>
          <w:szCs w:val="24"/>
        </w:rPr>
        <w:t>en grandes cultures</w:t>
      </w:r>
      <w:r w:rsidRPr="006A08C4">
        <w:rPr>
          <w:rFonts w:ascii="Times New Roman" w:hAnsi="Times New Roman" w:cs="Times New Roman"/>
          <w:sz w:val="24"/>
          <w:szCs w:val="24"/>
        </w:rPr>
        <w:t xml:space="preserve">. En effet,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{"citationID":"HQPjKpR4","properties":{"formattedCitation":"(Norris et al., 2018)","plainCitation":"(Norris et al., 2018)","dontUpdate":true,"noteIndex":0},"citationItems":[{"id":1468,"uris":["http://zotero.org/users/local/8PVI2ykB/items/NDTG6GKT"],"itemData":{"id":1468,"type":"article-journal","abstract":"Maize is a poorly competitive crop. Accordingly, soil preparation and high application rates of herbicides are required to reduce early competition with weeds. This leaves a large amount of bare ground with few flowering weeds, providing a poor farmland habitat for pollinators. The present study evaluates the effect of four different maize management regimes on pollinator diversity and community composition. Flowering plants intercropped with maize attracted pollinators, helping to support pollinator communities. Similar intercropping techniques using a grass ground cover did not increase pollinator density, demonstrating that pollinator richness, density and diversity is intrinsically linked to the presence of flowering plants. A maize system with a diverse intercrop may make it possible for pollinators to thrive; however, these systems may only be sufficiently attractive to bring pollinators in temporarily from the surrounding areas. These results show that there can be significant improvements to pollinator diversity, density and community composition as a result of modifying maize cultivation practices; however, these benefits must be balanced with yield penalties of approximately 60% to farmers.","container-title":"Agricultural and Forest Entomology","DOI":"10.1111/afe.12251","ISSN":"1461-9563","issue":"2","language":"en","note":"_eprint: https://onlinelibrary.wiley.com/doi/pdf/10.1111/afe.12251","page":"246-254","source":"Wiley Online Library","title":"Intercropping flowering plants in maize systems increases pollinator diversity","volume":"20","author":[{"family":"Norris","given":"Stuart L."},{"family":"Blackshaw","given":"Rod P."},{"family":"Critchley","given":"C. Nigel R."},{"family":"Dunn","given":"Robert M."},{"family":"Smith","given":"Kate E."},{"family":"Williams","given":"John"},{"family":"Randall","given":"Nicola P."},{"family":"Murray","given":"Philip J."}],"issued":{"date-parts":[["2018"]]}}}],"schema":"https://github.com/citation-style-language/schema/raw/master/csl-citation.json"}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 xml:space="preserve">Norris et al. </w:t>
      </w:r>
      <w:r w:rsidR="00245DDE" w:rsidRPr="006A08C4">
        <w:rPr>
          <w:rFonts w:ascii="Times New Roman" w:hAnsi="Times New Roman" w:cs="Times New Roman"/>
          <w:sz w:val="24"/>
          <w:szCs w:val="24"/>
        </w:rPr>
        <w:t>(</w:t>
      </w:r>
      <w:r w:rsidRPr="006A08C4">
        <w:rPr>
          <w:rFonts w:ascii="Times New Roman" w:hAnsi="Times New Roman" w:cs="Times New Roman"/>
          <w:sz w:val="24"/>
          <w:szCs w:val="24"/>
        </w:rPr>
        <w:t>2018)</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ont observé une plus grande abondance et diversité de pollinisateurs dans les parcelles de maïs qui comprenai</w:t>
      </w:r>
      <w:r w:rsidR="00285191" w:rsidRPr="006A08C4">
        <w:rPr>
          <w:rFonts w:ascii="Times New Roman" w:hAnsi="Times New Roman" w:cs="Times New Roman"/>
          <w:sz w:val="24"/>
          <w:szCs w:val="24"/>
        </w:rPr>
        <w:t>en</w:t>
      </w:r>
      <w:r w:rsidRPr="006A08C4">
        <w:rPr>
          <w:rFonts w:ascii="Times New Roman" w:hAnsi="Times New Roman" w:cs="Times New Roman"/>
          <w:sz w:val="24"/>
          <w:szCs w:val="24"/>
        </w:rPr>
        <w:t xml:space="preserve">t </w:t>
      </w:r>
      <w:r w:rsidR="00D52068" w:rsidRPr="006A08C4">
        <w:rPr>
          <w:rFonts w:ascii="Times New Roman" w:hAnsi="Times New Roman" w:cs="Times New Roman"/>
          <w:sz w:val="24"/>
          <w:szCs w:val="24"/>
        </w:rPr>
        <w:t xml:space="preserve">une CCI </w:t>
      </w:r>
      <w:r w:rsidRPr="006A08C4">
        <w:rPr>
          <w:rFonts w:ascii="Times New Roman" w:hAnsi="Times New Roman" w:cs="Times New Roman"/>
          <w:sz w:val="24"/>
          <w:szCs w:val="24"/>
        </w:rPr>
        <w:t>fleuri</w:t>
      </w:r>
      <w:r w:rsidR="00D52068" w:rsidRPr="006A08C4">
        <w:rPr>
          <w:rFonts w:ascii="Times New Roman" w:hAnsi="Times New Roman" w:cs="Times New Roman"/>
          <w:sz w:val="24"/>
          <w:szCs w:val="24"/>
        </w:rPr>
        <w:t>e</w:t>
      </w:r>
      <w:r w:rsidRPr="006A08C4">
        <w:rPr>
          <w:rFonts w:ascii="Times New Roman" w:hAnsi="Times New Roman" w:cs="Times New Roman"/>
          <w:sz w:val="24"/>
          <w:szCs w:val="24"/>
        </w:rPr>
        <w:t>. Cette CCI était composée de luzerne lupuline (</w:t>
      </w:r>
      <w:r w:rsidRPr="006A08C4">
        <w:rPr>
          <w:rFonts w:ascii="Times New Roman" w:hAnsi="Times New Roman" w:cs="Times New Roman"/>
          <w:i/>
          <w:iCs/>
          <w:sz w:val="24"/>
          <w:szCs w:val="24"/>
        </w:rPr>
        <w:t>Medicago lupulina</w:t>
      </w:r>
      <w:r w:rsidRPr="006A08C4">
        <w:rPr>
          <w:rFonts w:ascii="Times New Roman" w:hAnsi="Times New Roman" w:cs="Times New Roman"/>
          <w:sz w:val="24"/>
          <w:szCs w:val="24"/>
        </w:rPr>
        <w:t>), de sainfoin cultivé (</w:t>
      </w:r>
      <w:r w:rsidRPr="006A08C4">
        <w:rPr>
          <w:rFonts w:ascii="Times New Roman" w:hAnsi="Times New Roman" w:cs="Times New Roman"/>
          <w:i/>
          <w:iCs/>
          <w:sz w:val="24"/>
          <w:szCs w:val="24"/>
        </w:rPr>
        <w:t>Onobrychis viciifolia</w:t>
      </w:r>
      <w:r w:rsidRPr="006A08C4">
        <w:rPr>
          <w:rFonts w:ascii="Times New Roman" w:hAnsi="Times New Roman" w:cs="Times New Roman"/>
          <w:sz w:val="24"/>
          <w:szCs w:val="24"/>
        </w:rPr>
        <w:t>), de trèfle alsike (</w:t>
      </w:r>
      <w:r w:rsidRPr="006A08C4">
        <w:rPr>
          <w:rFonts w:ascii="Times New Roman" w:hAnsi="Times New Roman" w:cs="Times New Roman"/>
          <w:i/>
          <w:iCs/>
          <w:sz w:val="24"/>
          <w:szCs w:val="24"/>
        </w:rPr>
        <w:t>Trifolium hybridum</w:t>
      </w:r>
      <w:r w:rsidRPr="006A08C4">
        <w:rPr>
          <w:rFonts w:ascii="Times New Roman" w:hAnsi="Times New Roman" w:cs="Times New Roman"/>
          <w:sz w:val="24"/>
          <w:szCs w:val="24"/>
        </w:rPr>
        <w:t>), de trèfle incarnat (</w:t>
      </w:r>
      <w:r w:rsidRPr="006A08C4">
        <w:rPr>
          <w:rFonts w:ascii="Times New Roman" w:hAnsi="Times New Roman" w:cs="Times New Roman"/>
          <w:i/>
          <w:iCs/>
          <w:sz w:val="24"/>
          <w:szCs w:val="24"/>
        </w:rPr>
        <w:t>T</w:t>
      </w:r>
      <w:r w:rsidR="00194B04" w:rsidRPr="006A08C4">
        <w:rPr>
          <w:rFonts w:ascii="Times New Roman" w:hAnsi="Times New Roman" w:cs="Times New Roman"/>
          <w:i/>
          <w:iCs/>
          <w:sz w:val="24"/>
          <w:szCs w:val="24"/>
        </w:rPr>
        <w:t xml:space="preserve">. </w:t>
      </w:r>
      <w:r w:rsidRPr="006A08C4">
        <w:rPr>
          <w:rFonts w:ascii="Times New Roman" w:hAnsi="Times New Roman" w:cs="Times New Roman"/>
          <w:i/>
          <w:iCs/>
          <w:sz w:val="24"/>
          <w:szCs w:val="24"/>
        </w:rPr>
        <w:t>incarnatum</w:t>
      </w:r>
      <w:r w:rsidRPr="006A08C4">
        <w:rPr>
          <w:rFonts w:ascii="Times New Roman" w:hAnsi="Times New Roman" w:cs="Times New Roman"/>
          <w:sz w:val="24"/>
          <w:szCs w:val="24"/>
        </w:rPr>
        <w:t>), de lotier corniculé (</w:t>
      </w:r>
      <w:r w:rsidRPr="006A08C4">
        <w:rPr>
          <w:rFonts w:ascii="Times New Roman" w:hAnsi="Times New Roman" w:cs="Times New Roman"/>
          <w:i/>
          <w:iCs/>
          <w:sz w:val="24"/>
          <w:szCs w:val="24"/>
        </w:rPr>
        <w:t>Lotus corniculatus</w:t>
      </w:r>
      <w:r w:rsidRPr="006A08C4">
        <w:rPr>
          <w:rFonts w:ascii="Times New Roman" w:hAnsi="Times New Roman" w:cs="Times New Roman"/>
          <w:sz w:val="24"/>
          <w:szCs w:val="24"/>
        </w:rPr>
        <w:t>), et de mauve musquée</w:t>
      </w:r>
      <w:r w:rsidR="00F3689B" w:rsidRPr="006A08C4">
        <w:rPr>
          <w:rFonts w:ascii="Times New Roman" w:hAnsi="Times New Roman" w:cs="Times New Roman"/>
          <w:sz w:val="24"/>
          <w:szCs w:val="24"/>
        </w:rPr>
        <w:t xml:space="preserve"> (</w:t>
      </w:r>
      <w:r w:rsidR="00F3689B" w:rsidRPr="006A08C4">
        <w:rPr>
          <w:rFonts w:ascii="Times New Roman" w:hAnsi="Times New Roman" w:cs="Times New Roman"/>
          <w:i/>
          <w:iCs/>
          <w:sz w:val="24"/>
          <w:szCs w:val="24"/>
        </w:rPr>
        <w:t>Malva moschata</w:t>
      </w:r>
      <w:r w:rsidR="00F3689B" w:rsidRPr="006A08C4">
        <w:rPr>
          <w:rFonts w:ascii="Times New Roman" w:hAnsi="Times New Roman" w:cs="Times New Roman"/>
          <w:sz w:val="24"/>
          <w:szCs w:val="24"/>
        </w:rPr>
        <w:t>)</w:t>
      </w:r>
      <w:r w:rsidR="00A21CF6" w:rsidRPr="006A08C4">
        <w:rPr>
          <w:rFonts w:ascii="Times New Roman" w:hAnsi="Times New Roman" w:cs="Times New Roman"/>
          <w:sz w:val="24"/>
          <w:szCs w:val="24"/>
        </w:rPr>
        <w:t xml:space="preserve">. </w:t>
      </w:r>
      <w:r w:rsidR="008C14AD" w:rsidRPr="006A08C4">
        <w:rPr>
          <w:rFonts w:ascii="Times New Roman" w:hAnsi="Times New Roman" w:cs="Times New Roman"/>
          <w:sz w:val="24"/>
          <w:szCs w:val="24"/>
        </w:rPr>
        <w:t xml:space="preserve">Une technique de CCI intercalaire </w:t>
      </w:r>
      <w:r w:rsidR="00B41A46" w:rsidRPr="006A08C4">
        <w:rPr>
          <w:rFonts w:ascii="Times New Roman" w:hAnsi="Times New Roman" w:cs="Times New Roman"/>
          <w:sz w:val="24"/>
          <w:szCs w:val="24"/>
        </w:rPr>
        <w:t>de r</w:t>
      </w:r>
      <w:r w:rsidR="009D1561" w:rsidRPr="006A08C4">
        <w:rPr>
          <w:rFonts w:ascii="Times New Roman" w:hAnsi="Times New Roman" w:cs="Times New Roman"/>
          <w:sz w:val="24"/>
          <w:szCs w:val="24"/>
        </w:rPr>
        <w:t>ay-grass anglais</w:t>
      </w:r>
      <w:r w:rsidR="008C14AD" w:rsidRPr="006A08C4">
        <w:rPr>
          <w:rFonts w:ascii="Times New Roman" w:hAnsi="Times New Roman" w:cs="Times New Roman"/>
          <w:sz w:val="24"/>
          <w:szCs w:val="24"/>
        </w:rPr>
        <w:t xml:space="preserve"> (</w:t>
      </w:r>
      <w:r w:rsidR="008C14AD" w:rsidRPr="006A08C4">
        <w:rPr>
          <w:rFonts w:ascii="Times New Roman" w:hAnsi="Times New Roman" w:cs="Times New Roman"/>
          <w:i/>
          <w:iCs/>
          <w:sz w:val="24"/>
          <w:szCs w:val="24"/>
        </w:rPr>
        <w:t>Lolium perenne</w:t>
      </w:r>
      <w:r w:rsidR="008C14AD" w:rsidRPr="006A08C4">
        <w:rPr>
          <w:rFonts w:ascii="Times New Roman" w:hAnsi="Times New Roman" w:cs="Times New Roman"/>
          <w:sz w:val="24"/>
          <w:szCs w:val="24"/>
        </w:rPr>
        <w:t xml:space="preserve">) a également été testée. Cette dernière n’a toutefois pas eu d’impact significatif sur les communautés de </w:t>
      </w:r>
      <w:r w:rsidR="00D41501" w:rsidRPr="006A08C4">
        <w:rPr>
          <w:rFonts w:ascii="Times New Roman" w:hAnsi="Times New Roman" w:cs="Times New Roman"/>
          <w:sz w:val="24"/>
          <w:szCs w:val="24"/>
        </w:rPr>
        <w:t xml:space="preserve">pollinisateurs. Ce résultat suggère que l’abondance et la diversité des pollinisateurs est intrinsèquement liée à la présence de fleurs </w:t>
      </w:r>
      <w:r w:rsidR="00D41501"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{"citationID":"MgnZUkio","properties":{"formattedCitation":"(Norris et al., 2018)","plainCitation":"(Norris et al., 2018)","noteIndex":0},"citationItems":[{"id":1468,"uris":["http://zotero.org/users/local/8PVI2ykB/items/NDTG6GKT"],"itemData":{"id":1468,"type":"article-journal","abstract":"Maize is a poorly competitive crop. Accordingly, soil preparation and high application rates of herbicides are required to reduce early competition with weeds. This leaves a large amount of bare ground with few flowering weeds, providing a poor farmland habitat for pollinators. The present study evaluates the effect of four different maize management regimes on pollinator diversity and community composition. Flowering plants intercropped with maize attracted pollinators, helping to support pollinator communities. Similar intercropping techniques using a grass ground cover did not increase pollinator density, demonstrating that pollinator richness, density and diversity is intrinsically linked to the presence of flowering plants. A maize system with a diverse intercrop may make it possible for pollinators to thrive; however, these systems may only be sufficiently attractive to bring pollinators in temporarily from the surrounding areas. These results show that there can be significant improvements to pollinator diversity, density and community composition as a result of modifying maize cultivation practices; however, these benefits must be balanced with yield penalties of approximately 60% to farmers.","container-title":"Agricultural and Forest Entomology","DOI":"10.1111/afe.12251","ISSN":"1461-9563","issue":"2","language":"en","note":"_eprint: https://onlinelibrary.wiley.com/doi/pdf/10.1111/afe.12251","page":"246-254","source":"Wiley Online Library","title":"Intercropping flowering plants in maize systems increases pollinator diversity","volume":"20","author":[{"family":"Norris","given":"Stuart L."},{"family":"Blackshaw","given":"Rod P."},{"family":"Critchley","given":"C. Nigel R."},{"family":"Dunn","given":"Robert M."},{"family":"Smith","given":"Kate E."},{"family":"Williams","given":"John"},{"family":"Randall","given":"Nicola P."},{"family":"Murray","given":"Philip J."}],"issued":{"date-parts":[["2018"]]}}}],"schema":"https://github.com/citation-style-language/schema/raw/master/csl-citation.json"} </w:instrText>
      </w:r>
      <w:r w:rsidR="00D41501"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(Norris et al., 2018)</w:t>
      </w:r>
      <w:r w:rsidR="00D41501" w:rsidRPr="006A08C4">
        <w:rPr>
          <w:rFonts w:ascii="Times New Roman" w:hAnsi="Times New Roman" w:cs="Times New Roman"/>
          <w:sz w:val="24"/>
          <w:szCs w:val="24"/>
        </w:rPr>
        <w:fldChar w:fldCharType="end"/>
      </w:r>
      <w:r w:rsidR="00D41501" w:rsidRPr="006A08C4">
        <w:rPr>
          <w:rFonts w:ascii="Times New Roman" w:hAnsi="Times New Roman" w:cs="Times New Roman"/>
          <w:sz w:val="24"/>
          <w:szCs w:val="24"/>
        </w:rPr>
        <w:t xml:space="preserve">. Il est donc possible de </w:t>
      </w:r>
      <w:r w:rsidR="006848CB" w:rsidRPr="006A08C4">
        <w:rPr>
          <w:rFonts w:ascii="Times New Roman" w:hAnsi="Times New Roman" w:cs="Times New Roman"/>
          <w:sz w:val="24"/>
          <w:szCs w:val="24"/>
        </w:rPr>
        <w:t xml:space="preserve">sélectionner </w:t>
      </w:r>
      <w:r w:rsidR="002D68AB" w:rsidRPr="006A08C4">
        <w:rPr>
          <w:rFonts w:ascii="Times New Roman" w:hAnsi="Times New Roman" w:cs="Times New Roman"/>
          <w:sz w:val="24"/>
          <w:szCs w:val="24"/>
        </w:rPr>
        <w:t>différentes espèces de</w:t>
      </w:r>
      <w:r w:rsidR="006848CB" w:rsidRPr="006A08C4">
        <w:rPr>
          <w:rFonts w:ascii="Times New Roman" w:hAnsi="Times New Roman" w:cs="Times New Roman"/>
          <w:sz w:val="24"/>
          <w:szCs w:val="24"/>
        </w:rPr>
        <w:t xml:space="preserve"> </w:t>
      </w:r>
      <w:r w:rsidR="00D41501" w:rsidRPr="006A08C4">
        <w:rPr>
          <w:rFonts w:ascii="Times New Roman" w:hAnsi="Times New Roman" w:cs="Times New Roman"/>
          <w:sz w:val="24"/>
          <w:szCs w:val="24"/>
        </w:rPr>
        <w:t>CCI en fonction des arthropodes que l’on souhaite favoriser.</w:t>
      </w:r>
    </w:p>
    <w:p w14:paraId="330D9D98" w14:textId="52585A6E" w:rsidR="00C96FC1" w:rsidRPr="006A08C4" w:rsidRDefault="00702B6E" w:rsidP="00A50534">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La présence de CCI en grandes cultures a également le potentiel de favoriser la prédation des semences par les arthropodes. En effet,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{"citationID":"1bssV079","properties":{"formattedCitation":"(Heggenstaller et al., 2006)","plainCitation":"(Heggenstaller et al., 2006)","dontUpdate":true,"noteIndex":0},"citationItems":[{"id":1156,"uris":["http://zotero.org/users/local/8PVI2ykB/items/PA497WDH"],"itemData":{"id":1156,"type":"article-journal","abstract":"1 Post-dispersal seed predation is an important source of mortality for arable weed populations that can potentially contribute to ecologically based management strategies. The extent to which cropping practices influence rates of seed predation is not well established. 2 Removal of Abutilon theophrasti and Setaria faberi seeds by predators was measured in 2-year (maize/soyabean), 3-year (maize/soyabean/triticale + red clover) and 4-year (maize/soyabean/triticale + lucerne/lucerne) crop rotations in Iowa, USA, during 27 48-h sampling periods conducted during the 2003 and 2004 cropping seasons. 3 Predation of S. faberi seeds was equal (eight sampling periods) or greater (19 sampling periods) than predation of A. theophrasti seeds, but the influence of crops on seasonal predation patterns was generally similar for the two weeds. 4 Seasonal patterns in seed predation were crop-specific and complementary. In maize and soyabean, seed predation was low in spring, high in summer and low in autumn. In triticale–legume intercrops, seed predation was high in spring, low in summer and moderate in autumn. In lucerne, seed predation fluctuated from high to low, matching the periodic harvest and regrowth cycle of the crop. 5 Measurements of crop canopy light interception taken in 2004 were positively correlated with rates of seed removal for both A. theophrasti (r = 0·54, P &lt; 0·001) and S. faberi (r = 0·25, P &lt; 0·001), suggesting that vegetative cover promotes weed seed predation. 6 Synthesis and applications. The results indicate that crop vegetation can be managed to promote weed seed predation. Diversified farming systems that include a range of phenologically dissimilar crop species are likely to provide the greatest opportunities for weed seed destruction by predators.","container-title":"Journal of Applied Ecology","DOI":"10.1111/j.1365-2664.2006.01198.x","ISSN":"1365-2664","issue":"5","language":"en","note":"_eprint: https://besjournals.onlinelibrary.wiley.com/doi/pdf/10.1111/j.1365-2664.2006.01198.x","page":"999-1010","source":"Wiley Online Library","title":"Seasonal patterns in post-dispersal seed predation of Abutilon theophrasti and Setaria faberi in three cropping systems","volume":"43","author":[{"family":"Heggenstaller","given":"Andrew H."},{"family":"Menalled","given":"Fabian D."},{"family":"Liebman","given":"Matt"},{"family":"Westerman","given":"Paula R."}],"issued":{"date-parts":[["2006"]]}}}],"schema":"https://github.com/citation-style-language/schema/raw/master/csl-citation.json"}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Heggenstaller et al. (2006)</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ont observé une </w:t>
      </w:r>
      <w:r w:rsidRPr="006A08C4">
        <w:rPr>
          <w:rFonts w:ascii="Times New Roman" w:hAnsi="Times New Roman" w:cs="Times New Roman"/>
          <w:sz w:val="24"/>
          <w:szCs w:val="24"/>
        </w:rPr>
        <w:lastRenderedPageBreak/>
        <w:t xml:space="preserve">corrélation entre le couvert végétal </w:t>
      </w:r>
      <w:r w:rsidR="00370C99" w:rsidRPr="006A08C4">
        <w:rPr>
          <w:rFonts w:ascii="Times New Roman" w:hAnsi="Times New Roman" w:cs="Times New Roman"/>
          <w:sz w:val="24"/>
          <w:szCs w:val="24"/>
        </w:rPr>
        <w:t>dans plusieurs grandes cultures</w:t>
      </w:r>
      <w:r w:rsidRPr="006A08C4">
        <w:rPr>
          <w:rFonts w:ascii="Times New Roman" w:hAnsi="Times New Roman" w:cs="Times New Roman"/>
          <w:sz w:val="24"/>
          <w:szCs w:val="24"/>
        </w:rPr>
        <w:t xml:space="preserve"> et l’activité de prédation des semences par les arthropodes.</w:t>
      </w:r>
      <w:r w:rsidR="00D41501" w:rsidRPr="006A08C4">
        <w:rPr>
          <w:rFonts w:ascii="Times New Roman" w:hAnsi="Times New Roman" w:cs="Times New Roman"/>
          <w:sz w:val="24"/>
          <w:szCs w:val="24"/>
        </w:rPr>
        <w:t xml:space="preserve"> En augmentant le couvert végétal et en améliorant les conditions abiotiques au sol, les CCI </w:t>
      </w:r>
      <w:r w:rsidR="004D0C3A" w:rsidRPr="006A08C4">
        <w:rPr>
          <w:rFonts w:ascii="Times New Roman" w:hAnsi="Times New Roman" w:cs="Times New Roman"/>
          <w:sz w:val="24"/>
          <w:szCs w:val="24"/>
        </w:rPr>
        <w:t>peuvent</w:t>
      </w:r>
      <w:r w:rsidR="00D41501" w:rsidRPr="006A08C4">
        <w:rPr>
          <w:rFonts w:ascii="Times New Roman" w:hAnsi="Times New Roman" w:cs="Times New Roman"/>
          <w:sz w:val="24"/>
          <w:szCs w:val="24"/>
        </w:rPr>
        <w:t xml:space="preserve"> </w:t>
      </w:r>
      <w:r w:rsidR="00CC0DE5" w:rsidRPr="006A08C4">
        <w:rPr>
          <w:rFonts w:ascii="Times New Roman" w:hAnsi="Times New Roman" w:cs="Times New Roman"/>
          <w:sz w:val="24"/>
          <w:szCs w:val="24"/>
        </w:rPr>
        <w:t xml:space="preserve">augmenter </w:t>
      </w:r>
      <w:r w:rsidR="00D41501" w:rsidRPr="006A08C4">
        <w:rPr>
          <w:rFonts w:ascii="Times New Roman" w:hAnsi="Times New Roman" w:cs="Times New Roman"/>
          <w:sz w:val="24"/>
          <w:szCs w:val="24"/>
        </w:rPr>
        <w:t>l’activité des arthropodes prédateurs de semences</w:t>
      </w:r>
      <w:r w:rsidR="004C388A" w:rsidRPr="006A08C4">
        <w:rPr>
          <w:rFonts w:ascii="Times New Roman" w:hAnsi="Times New Roman" w:cs="Times New Roman"/>
          <w:sz w:val="24"/>
          <w:szCs w:val="24"/>
        </w:rPr>
        <w:t xml:space="preserve"> et le contrôle des adventices</w:t>
      </w:r>
      <w:r w:rsidR="004D0C3A" w:rsidRPr="006A08C4">
        <w:rPr>
          <w:rFonts w:ascii="Times New Roman" w:hAnsi="Times New Roman" w:cs="Times New Roman"/>
          <w:sz w:val="24"/>
          <w:szCs w:val="24"/>
        </w:rPr>
        <w:t xml:space="preserve"> </w:t>
      </w:r>
      <w:r w:rsidR="004D0C3A"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{"citationID":"QwQiVwEa","properties":{"formattedCitation":"(Heggenstaller et al., 2006)","plainCitation":"(Heggenstaller et al., 2006)","noteIndex":0},"citationItems":[{"id":1156,"uris":["http://zotero.org/users/local/8PVI2ykB/items/PA497WDH"],"itemData":{"id":1156,"type":"article-journal","abstract":"1 Post-dispersal seed predation is an important source of mortality for arable weed populations that can potentially contribute to ecologically based management strategies. The extent to which cropping practices influence rates of seed predation is not well established. 2 Removal of Abutilon theophrasti and Setaria faberi seeds by predators was measured in 2-year (maize/soyabean), 3-year (maize/soyabean/triticale + red clover) and 4-year (maize/soyabean/triticale + lucerne/lucerne) crop rotations in Iowa, USA, during 27 48-h sampling periods conducted during the 2003 and 2004 cropping seasons. 3 Predation of S. faberi seeds was equal (eight sampling periods) or greater (19 sampling periods) than predation of A. theophrasti seeds, but the influence of crops on seasonal predation patterns was generally similar for the two weeds. 4 Seasonal patterns in seed predation were crop-specific and complementary. In maize and soyabean, seed predation was low in spring, high in summer and low in autumn. In triticale–legume intercrops, seed predation was high in spring, low in summer and moderate in autumn. In lucerne, seed predation fluctuated from high to low, matching the periodic harvest and regrowth cycle of the crop. 5 Measurements of crop canopy light interception taken in 2004 were positively correlated with rates of seed removal for both A. theophrasti (r = 0·54, P &lt; 0·001) and S. faberi (r = 0·25, P &lt; 0·001), suggesting that vegetative cover promotes weed seed predation. 6 Synthesis and applications. The results indicate that crop vegetation can be managed to promote weed seed predation. Diversified farming systems that include a range of phenologically dissimilar crop species are likely to provide the greatest opportunities for weed seed destruction by predators.","container-title":"Journal of Applied Ecology","DOI":"10.1111/j.1365-2664.2006.01198.x","ISSN":"1365-2664","issue":"5","language":"en","note":"_eprint: https://besjournals.onlinelibrary.wiley.com/doi/pdf/10.1111/j.1365-2664.2006.01198.x","page":"999-1010","source":"Wiley Online Library","title":"Seasonal patterns in post-dispersal seed predation of Abutilon theophrasti and Setaria faberi in three cropping systems","volume":"43","author":[{"family":"Heggenstaller","given":"Andrew H."},{"family":"Menalled","given":"Fabian D."},{"family":"Liebman","given":"Matt"},{"family":"Westerman","given":"Paula R."}],"issued":{"date-parts":[["2006"]]}}}],"schema":"https://github.com/citation-style-language/schema/raw/master/csl-citation.json"} </w:instrText>
      </w:r>
      <w:r w:rsidR="004D0C3A"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(Heggenstaller et al., 2006)</w:t>
      </w:r>
      <w:r w:rsidR="004D0C3A" w:rsidRPr="006A08C4">
        <w:rPr>
          <w:rFonts w:ascii="Times New Roman" w:hAnsi="Times New Roman" w:cs="Times New Roman"/>
          <w:sz w:val="24"/>
          <w:szCs w:val="24"/>
        </w:rPr>
        <w:fldChar w:fldCharType="end"/>
      </w:r>
      <w:r w:rsidR="00D41501" w:rsidRPr="006A08C4">
        <w:rPr>
          <w:rFonts w:ascii="Times New Roman" w:hAnsi="Times New Roman" w:cs="Times New Roman"/>
          <w:sz w:val="24"/>
          <w:szCs w:val="24"/>
        </w:rPr>
        <w:t>.</w:t>
      </w:r>
    </w:p>
    <w:p w14:paraId="53D3C156" w14:textId="1EFE32C4" w:rsidR="004D0C0B" w:rsidRPr="006A08C4" w:rsidRDefault="000C49C3" w:rsidP="0083484A">
      <w:pPr>
        <w:pStyle w:val="Titre3"/>
        <w:rPr>
          <w:rFonts w:ascii="Times New Roman" w:hAnsi="Times New Roman" w:cs="Times New Roman"/>
        </w:rPr>
      </w:pPr>
      <w:bookmarkStart w:id="23" w:name="_Toc124001326"/>
      <w:r w:rsidRPr="006A08C4">
        <w:rPr>
          <w:rStyle w:val="Titre3Car"/>
          <w:rFonts w:ascii="Times New Roman" w:hAnsi="Times New Roman" w:cs="Times New Roman"/>
        </w:rPr>
        <w:t>2.</w:t>
      </w:r>
      <w:r w:rsidR="0083484A" w:rsidRPr="006A08C4">
        <w:rPr>
          <w:rStyle w:val="Titre3Car"/>
          <w:rFonts w:ascii="Times New Roman" w:hAnsi="Times New Roman" w:cs="Times New Roman"/>
        </w:rPr>
        <w:t>1.2</w:t>
      </w:r>
      <w:r w:rsidRPr="006A08C4">
        <w:rPr>
          <w:rFonts w:ascii="Times New Roman" w:hAnsi="Times New Roman" w:cs="Times New Roman"/>
        </w:rPr>
        <w:t xml:space="preserve"> </w:t>
      </w:r>
      <w:r w:rsidR="00D41501" w:rsidRPr="006A08C4">
        <w:rPr>
          <w:rFonts w:ascii="Times New Roman" w:hAnsi="Times New Roman" w:cs="Times New Roman"/>
        </w:rPr>
        <w:t xml:space="preserve">Cultures </w:t>
      </w:r>
      <w:r w:rsidR="0062514C" w:rsidRPr="006A08C4">
        <w:rPr>
          <w:rFonts w:ascii="Times New Roman" w:hAnsi="Times New Roman" w:cs="Times New Roman"/>
        </w:rPr>
        <w:t>maraîchères</w:t>
      </w:r>
      <w:bookmarkEnd w:id="23"/>
    </w:p>
    <w:p w14:paraId="52F88D44" w14:textId="3AE82E46" w:rsidR="00833BAD" w:rsidRPr="006A08C4" w:rsidRDefault="0062514C" w:rsidP="00A50534">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Les CCI </w:t>
      </w:r>
      <w:r w:rsidR="00DF18F6" w:rsidRPr="006A08C4">
        <w:rPr>
          <w:rFonts w:ascii="Times New Roman" w:hAnsi="Times New Roman" w:cs="Times New Roman"/>
          <w:sz w:val="24"/>
          <w:szCs w:val="24"/>
        </w:rPr>
        <w:t xml:space="preserve">peuvent également </w:t>
      </w:r>
      <w:r w:rsidR="00356F53" w:rsidRPr="006A08C4">
        <w:rPr>
          <w:rFonts w:ascii="Times New Roman" w:hAnsi="Times New Roman" w:cs="Times New Roman"/>
          <w:sz w:val="24"/>
          <w:szCs w:val="24"/>
        </w:rPr>
        <w:t>être implantées dans des</w:t>
      </w:r>
      <w:r w:rsidR="00DF18F6" w:rsidRPr="006A08C4">
        <w:rPr>
          <w:rFonts w:ascii="Times New Roman" w:hAnsi="Times New Roman" w:cs="Times New Roman"/>
          <w:sz w:val="24"/>
          <w:szCs w:val="24"/>
        </w:rPr>
        <w:t xml:space="preserve"> cultures maraîchères. </w:t>
      </w:r>
      <w:r w:rsidR="00EC39F2" w:rsidRPr="006A08C4">
        <w:rPr>
          <w:rFonts w:ascii="Times New Roman" w:hAnsi="Times New Roman" w:cs="Times New Roman"/>
          <w:sz w:val="24"/>
          <w:szCs w:val="24"/>
        </w:rPr>
        <w:t>De la même manière,</w:t>
      </w:r>
      <w:r w:rsidR="00DF18F6" w:rsidRPr="006A08C4">
        <w:rPr>
          <w:rFonts w:ascii="Times New Roman" w:hAnsi="Times New Roman" w:cs="Times New Roman"/>
          <w:sz w:val="24"/>
          <w:szCs w:val="24"/>
        </w:rPr>
        <w:t xml:space="preserve"> elles ont un impact sur les communautés d’arthropodes de la parcelle. Dans le zucchini (</w:t>
      </w:r>
      <w:r w:rsidR="00DF18F6" w:rsidRPr="006A08C4">
        <w:rPr>
          <w:rFonts w:ascii="Times New Roman" w:hAnsi="Times New Roman" w:cs="Times New Roman"/>
          <w:i/>
          <w:iCs/>
          <w:sz w:val="24"/>
          <w:szCs w:val="24"/>
        </w:rPr>
        <w:t>Cucurbita pepo</w:t>
      </w:r>
      <w:r w:rsidR="00DF18F6" w:rsidRPr="006A08C4">
        <w:rPr>
          <w:rFonts w:ascii="Times New Roman" w:hAnsi="Times New Roman" w:cs="Times New Roman"/>
          <w:sz w:val="24"/>
          <w:szCs w:val="24"/>
        </w:rPr>
        <w:t xml:space="preserve">) par exemple, </w:t>
      </w:r>
      <w:r w:rsidR="00DF18F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{"citationID":"9GGLlitQ","properties":{"formattedCitation":"(Hinds &amp; Hooks, 2013)","plainCitation":"(Hinds &amp; Hooks, 2013)","dontUpdate":true,"noteIndex":0},"citationItems":[{"id":1826,"uris":["http://zotero.org/users/local/8PVI2ykB/items/KAMH7MKM"],"itemData":{"id":1826,"type":"article-journal","abstract":"Zucchini, Cucurbita pepo L., is often colonized by economically important insect pests such as the striped (Acalymma vittatum Fab.) and spotted (Diabrotica undecimpunctata howardi Barber) cucumber beetles. To evaluate the impact of an interplanted cover crop on arthropods associated with zucchini, ﬁeld experiments were conducted in which sunn hemp (Crotalaria juncea L.) was interplanted with zucchini as a living mulch and compared with zucchini monoculture (bare-ground) during 2009, 2010 and 2011 growing seasons. The experiment consisted also of two types of fertilizer usage including the application of synthetic or organic fertilizer in the form of chicken manure. Foliar counts of arthropods conducted on zucchini plants showed signiﬁcantly lower numbers of the striped cucumber beetle in sunn hemp interplanted plots compared to bare-ground treatment plots. Also, fewer spotted cucumber beetles were found on zucchini plants in sunn hemp plots. Aphid abundances were variable during the study and signiﬁcantly lower in sunn hemp treatment plots at one study site in 2009. Among predators, spiders were signiﬁcantly more abundant in sunn hemp treatment plots during 2009. Fertilizer type did not have a signiﬁcant effect on arthropod numbers on zucchini plants. Potential causes of arthropod population differences among the two treatments are discussed.","container-title":"Crop Protection","DOI":"10.1016/j.cropro.2013.06.003","ISSN":"02612194","journalAbbreviation":"Crop Protection","language":"en","page":"6-12","source":"DOI.org (Crossref)","title":"Population dynamics of arthropods in a sunn-hemp zucchini interplanting system","volume":"53","author":[{"family":"Hinds","given":"Jermaine"},{"family":"Hooks","given":"Cerruti R.R."}],"issued":{"date-parts":[["2013",11]]}}}],"schema":"https://github.com/citation-style-language/schema/raw/master/csl-citation.json"} </w:instrText>
      </w:r>
      <w:r w:rsidR="00DF18F6" w:rsidRPr="006A08C4">
        <w:rPr>
          <w:rFonts w:ascii="Times New Roman" w:hAnsi="Times New Roman" w:cs="Times New Roman"/>
          <w:sz w:val="24"/>
          <w:szCs w:val="24"/>
        </w:rPr>
        <w:fldChar w:fldCharType="separate"/>
      </w:r>
      <w:r w:rsidR="00DF18F6" w:rsidRPr="006A08C4">
        <w:rPr>
          <w:rFonts w:ascii="Times New Roman" w:hAnsi="Times New Roman" w:cs="Times New Roman"/>
          <w:sz w:val="24"/>
          <w:szCs w:val="24"/>
        </w:rPr>
        <w:t>Hinds &amp; Hooks (2013)</w:t>
      </w:r>
      <w:r w:rsidR="00DF18F6"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w:t>
      </w:r>
      <w:r w:rsidR="00DF18F6" w:rsidRPr="006A08C4">
        <w:rPr>
          <w:rFonts w:ascii="Times New Roman" w:hAnsi="Times New Roman" w:cs="Times New Roman"/>
          <w:sz w:val="24"/>
          <w:szCs w:val="24"/>
        </w:rPr>
        <w:t>ont observé une baisse</w:t>
      </w:r>
      <w:r w:rsidR="004A7398" w:rsidRPr="006A08C4">
        <w:rPr>
          <w:rFonts w:ascii="Times New Roman" w:hAnsi="Times New Roman" w:cs="Times New Roman"/>
          <w:sz w:val="24"/>
          <w:szCs w:val="24"/>
        </w:rPr>
        <w:t xml:space="preserve"> des populations de chrysomèle</w:t>
      </w:r>
      <w:r w:rsidR="00345B7E" w:rsidRPr="006A08C4">
        <w:rPr>
          <w:rFonts w:ascii="Times New Roman" w:hAnsi="Times New Roman" w:cs="Times New Roman"/>
          <w:sz w:val="24"/>
          <w:szCs w:val="24"/>
        </w:rPr>
        <w:t>s</w:t>
      </w:r>
      <w:r w:rsidR="004A7398" w:rsidRPr="006A08C4">
        <w:rPr>
          <w:rFonts w:ascii="Times New Roman" w:hAnsi="Times New Roman" w:cs="Times New Roman"/>
          <w:sz w:val="24"/>
          <w:szCs w:val="24"/>
        </w:rPr>
        <w:t xml:space="preserve"> rayée</w:t>
      </w:r>
      <w:r w:rsidR="00345B7E" w:rsidRPr="006A08C4">
        <w:rPr>
          <w:rFonts w:ascii="Times New Roman" w:hAnsi="Times New Roman" w:cs="Times New Roman"/>
          <w:sz w:val="24"/>
          <w:szCs w:val="24"/>
        </w:rPr>
        <w:t xml:space="preserve"> (</w:t>
      </w:r>
      <w:r w:rsidR="00345B7E" w:rsidRPr="006A08C4">
        <w:rPr>
          <w:rFonts w:ascii="Times New Roman" w:hAnsi="Times New Roman" w:cs="Times New Roman"/>
          <w:i/>
          <w:iCs/>
          <w:sz w:val="24"/>
          <w:szCs w:val="24"/>
        </w:rPr>
        <w:t>Acalymma vittata</w:t>
      </w:r>
      <w:r w:rsidR="00345B7E" w:rsidRPr="006A08C4">
        <w:rPr>
          <w:rFonts w:ascii="Times New Roman" w:hAnsi="Times New Roman" w:cs="Times New Roman"/>
          <w:sz w:val="24"/>
          <w:szCs w:val="24"/>
        </w:rPr>
        <w:t>) et maculée (</w:t>
      </w:r>
      <w:r w:rsidR="00345B7E" w:rsidRPr="006A08C4">
        <w:rPr>
          <w:rFonts w:ascii="Times New Roman" w:hAnsi="Times New Roman" w:cs="Times New Roman"/>
          <w:i/>
          <w:iCs/>
          <w:sz w:val="24"/>
          <w:szCs w:val="24"/>
        </w:rPr>
        <w:t>Diabrotica undecimpunctata howardi</w:t>
      </w:r>
      <w:r w:rsidR="00345B7E" w:rsidRPr="006A08C4">
        <w:rPr>
          <w:rFonts w:ascii="Times New Roman" w:hAnsi="Times New Roman" w:cs="Times New Roman"/>
          <w:sz w:val="24"/>
          <w:szCs w:val="24"/>
        </w:rPr>
        <w:t xml:space="preserve">) </w:t>
      </w:r>
      <w:r w:rsidR="004A7398" w:rsidRPr="006A08C4">
        <w:rPr>
          <w:rFonts w:ascii="Times New Roman" w:hAnsi="Times New Roman" w:cs="Times New Roman"/>
          <w:sz w:val="24"/>
          <w:szCs w:val="24"/>
        </w:rPr>
        <w:t>du concombre</w:t>
      </w:r>
      <w:r w:rsidR="00DB4AA8" w:rsidRPr="006A08C4">
        <w:rPr>
          <w:rFonts w:ascii="Times New Roman" w:hAnsi="Times New Roman" w:cs="Times New Roman"/>
          <w:sz w:val="24"/>
          <w:szCs w:val="24"/>
        </w:rPr>
        <w:t xml:space="preserve"> </w:t>
      </w:r>
      <w:r w:rsidR="00733738" w:rsidRPr="006A08C4">
        <w:rPr>
          <w:rFonts w:ascii="Times New Roman" w:hAnsi="Times New Roman" w:cs="Times New Roman"/>
          <w:sz w:val="24"/>
          <w:szCs w:val="24"/>
        </w:rPr>
        <w:t>dans les parcelles ayant une CCI de</w:t>
      </w:r>
      <w:r w:rsidR="009D05E4" w:rsidRPr="006A08C4">
        <w:rPr>
          <w:rFonts w:ascii="Times New Roman" w:hAnsi="Times New Roman" w:cs="Times New Roman"/>
          <w:sz w:val="24"/>
          <w:szCs w:val="24"/>
        </w:rPr>
        <w:t xml:space="preserve"> </w:t>
      </w:r>
      <w:r w:rsidR="00992BD4" w:rsidRPr="006A08C4">
        <w:rPr>
          <w:rFonts w:ascii="Times New Roman" w:hAnsi="Times New Roman" w:cs="Times New Roman"/>
          <w:sz w:val="24"/>
          <w:szCs w:val="24"/>
        </w:rPr>
        <w:t>crotalaire (</w:t>
      </w:r>
      <w:r w:rsidR="009D05E4" w:rsidRPr="006A08C4">
        <w:rPr>
          <w:rFonts w:ascii="Times New Roman" w:hAnsi="Times New Roman" w:cs="Times New Roman"/>
          <w:i/>
          <w:iCs/>
          <w:sz w:val="24"/>
          <w:szCs w:val="24"/>
        </w:rPr>
        <w:t>Crotalaria juncea</w:t>
      </w:r>
      <w:r w:rsidR="00992BD4" w:rsidRPr="006A08C4">
        <w:rPr>
          <w:rFonts w:ascii="Times New Roman" w:hAnsi="Times New Roman" w:cs="Times New Roman"/>
          <w:sz w:val="24"/>
          <w:szCs w:val="24"/>
        </w:rPr>
        <w:t>)</w:t>
      </w:r>
      <w:r w:rsidR="009D05E4" w:rsidRPr="006A08C4">
        <w:rPr>
          <w:rFonts w:ascii="Times New Roman" w:hAnsi="Times New Roman" w:cs="Times New Roman"/>
          <w:sz w:val="24"/>
          <w:szCs w:val="24"/>
        </w:rPr>
        <w:t>. L’abondance des araignées était également plus élevée dans le traitement avec CCI que sans CCI.</w:t>
      </w:r>
    </w:p>
    <w:p w14:paraId="0E6A79F4" w14:textId="0057D4D1" w:rsidR="000003EC" w:rsidRPr="006A08C4" w:rsidRDefault="00A50534" w:rsidP="00D96C90">
      <w:pPr>
        <w:spacing w:line="360" w:lineRule="auto"/>
        <w:jc w:val="both"/>
        <w:rPr>
          <w:rFonts w:ascii="Times New Roman" w:hAnsi="Times New Roman" w:cs="Times New Roman"/>
          <w:sz w:val="24"/>
          <w:szCs w:val="24"/>
        </w:rPr>
      </w:pPr>
      <w:r w:rsidRPr="006A08C4">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22AD1DEE" wp14:editId="0ED71CF6">
                <wp:simplePos x="0" y="0"/>
                <wp:positionH relativeFrom="column">
                  <wp:posOffset>302082</wp:posOffset>
                </wp:positionH>
                <wp:positionV relativeFrom="paragraph">
                  <wp:posOffset>2916043</wp:posOffset>
                </wp:positionV>
                <wp:extent cx="1389815" cy="295425"/>
                <wp:effectExtent l="0" t="5398" r="0" b="0"/>
                <wp:wrapNone/>
                <wp:docPr id="199" name="Zone de texte 199"/>
                <wp:cNvGraphicFramePr/>
                <a:graphic xmlns:a="http://schemas.openxmlformats.org/drawingml/2006/main">
                  <a:graphicData uri="http://schemas.microsoft.com/office/word/2010/wordprocessingShape">
                    <wps:wsp>
                      <wps:cNvSpPr txBox="1"/>
                      <wps:spPr>
                        <a:xfrm rot="16200000">
                          <a:off x="0" y="0"/>
                          <a:ext cx="1389815" cy="295425"/>
                        </a:xfrm>
                        <a:prstGeom prst="rect">
                          <a:avLst/>
                        </a:prstGeom>
                        <a:solidFill>
                          <a:schemeClr val="lt1"/>
                        </a:solidFill>
                        <a:ln w="6350">
                          <a:noFill/>
                        </a:ln>
                      </wps:spPr>
                      <wps:txbx>
                        <w:txbxContent>
                          <w:p w14:paraId="1EAF3A5D" w14:textId="5656BF67" w:rsidR="00CC0EAA" w:rsidRDefault="00CC0EAA">
                            <w:r>
                              <w:t>Feuilles infestées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1DEE" id="Zone de texte 199" o:spid="_x0000_s1032" type="#_x0000_t202" style="position:absolute;left:0;text-align:left;margin-left:23.8pt;margin-top:229.6pt;width:109.45pt;height:23.2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" fillcolor="white [3201]" stroked="f" strokeweight=".5pt">
                <v:textbox>
                  <w:txbxContent>
                    <w:p w14:paraId="1EAF3A5D" w14:textId="5656BF67" w:rsidR="00CC0EAA" w:rsidRDefault="00CC0EAA">
                      <w:r>
                        <w:t>Feuilles infestées (%)</w:t>
                      </w:r>
                    </w:p>
                  </w:txbxContent>
                </v:textbox>
              </v:shape>
            </w:pict>
          </mc:Fallback>
        </mc:AlternateContent>
      </w:r>
      <w:r w:rsidRPr="006A08C4">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39F2CD56" wp14:editId="25DACC2D">
                <wp:simplePos x="0" y="0"/>
                <wp:positionH relativeFrom="margin">
                  <wp:posOffset>621996</wp:posOffset>
                </wp:positionH>
                <wp:positionV relativeFrom="paragraph">
                  <wp:posOffset>4293539</wp:posOffset>
                </wp:positionV>
                <wp:extent cx="4364990" cy="635"/>
                <wp:effectExtent l="0" t="0" r="0" b="0"/>
                <wp:wrapTopAndBottom/>
                <wp:docPr id="204" name="Zone de texte 204"/>
                <wp:cNvGraphicFramePr/>
                <a:graphic xmlns:a="http://schemas.openxmlformats.org/drawingml/2006/main">
                  <a:graphicData uri="http://schemas.microsoft.com/office/word/2010/wordprocessingShape">
                    <wps:wsp>
                      <wps:cNvSpPr txBox="1"/>
                      <wps:spPr>
                        <a:xfrm>
                          <a:off x="0" y="0"/>
                          <a:ext cx="4364990" cy="635"/>
                        </a:xfrm>
                        <a:prstGeom prst="rect">
                          <a:avLst/>
                        </a:prstGeom>
                        <a:solidFill>
                          <a:prstClr val="white"/>
                        </a:solidFill>
                        <a:ln>
                          <a:noFill/>
                        </a:ln>
                      </wps:spPr>
                      <wps:txbx>
                        <w:txbxContent>
                          <w:p w14:paraId="7CE0BAFB" w14:textId="5DF9D041" w:rsidR="00345B7E" w:rsidRPr="00CC0EAA" w:rsidRDefault="00345B7E" w:rsidP="00345B7E">
                            <w:pPr>
                              <w:pStyle w:val="Lgende"/>
                              <w:rPr>
                                <w:rFonts w:ascii="Times New Roman" w:hAnsi="Times New Roman" w:cs="Times New Roman"/>
                                <w:noProof/>
                              </w:rPr>
                            </w:pPr>
                            <w:bookmarkStart w:id="24" w:name="_Toc98687525"/>
                            <w:bookmarkStart w:id="25" w:name="_Toc98688471"/>
                            <w:bookmarkStart w:id="26" w:name="_Toc101430880"/>
                            <w:r w:rsidRPr="00CC0EAA">
                              <w:rPr>
                                <w:rFonts w:ascii="Times New Roman" w:hAnsi="Times New Roman" w:cs="Times New Roman"/>
                              </w:rPr>
                              <w:t xml:space="preserve">Figure </w:t>
                            </w:r>
                            <w:r w:rsidRPr="00CC0EAA">
                              <w:rPr>
                                <w:rFonts w:ascii="Times New Roman" w:hAnsi="Times New Roman" w:cs="Times New Roman"/>
                              </w:rPr>
                              <w:fldChar w:fldCharType="begin"/>
                            </w:r>
                            <w:r w:rsidRPr="00CC0EAA">
                              <w:rPr>
                                <w:rFonts w:ascii="Times New Roman" w:hAnsi="Times New Roman" w:cs="Times New Roman"/>
                              </w:rPr>
                              <w:instrText xml:space="preserve"> SEQ Figure \* ARABIC </w:instrText>
                            </w:r>
                            <w:r w:rsidRPr="00CC0EAA">
                              <w:rPr>
                                <w:rFonts w:ascii="Times New Roman" w:hAnsi="Times New Roman" w:cs="Times New Roman"/>
                              </w:rPr>
                              <w:fldChar w:fldCharType="separate"/>
                            </w:r>
                            <w:r w:rsidR="00AF0861" w:rsidRPr="00CC0EAA">
                              <w:rPr>
                                <w:rFonts w:ascii="Times New Roman" w:hAnsi="Times New Roman" w:cs="Times New Roman"/>
                                <w:noProof/>
                              </w:rPr>
                              <w:t>4</w:t>
                            </w:r>
                            <w:r w:rsidRPr="00CC0EAA">
                              <w:rPr>
                                <w:rFonts w:ascii="Times New Roman" w:hAnsi="Times New Roman" w:cs="Times New Roman"/>
                              </w:rPr>
                              <w:fldChar w:fldCharType="end"/>
                            </w:r>
                            <w:r w:rsidRPr="00CC0EAA">
                              <w:rPr>
                                <w:rFonts w:ascii="Times New Roman" w:hAnsi="Times New Roman" w:cs="Times New Roman"/>
                              </w:rPr>
                              <w:t xml:space="preserve">. Infestation par les pucerons de plants de chou-fleur avec ou sans culture de couverture intercalaire </w:t>
                            </w:r>
                            <w:r w:rsidR="00824736">
                              <w:rPr>
                                <w:rFonts w:ascii="Times New Roman" w:hAnsi="Times New Roman" w:cs="Times New Roman"/>
                              </w:rPr>
                              <w:t xml:space="preserve">(CCI) </w:t>
                            </w:r>
                            <w:r w:rsidRPr="00CC0EAA">
                              <w:rPr>
                                <w:rFonts w:ascii="Times New Roman" w:hAnsi="Times New Roman" w:cs="Times New Roman"/>
                              </w:rPr>
                              <w:t xml:space="preserve">en 2013 et en 2014. </w:t>
                            </w:r>
                            <w:r w:rsidR="00196D5F" w:rsidRPr="00CC0EAA">
                              <w:rPr>
                                <w:rFonts w:ascii="Times New Roman" w:hAnsi="Times New Roman" w:cs="Times New Roman"/>
                              </w:rPr>
                              <w:t xml:space="preserve">Les barres indiquent l’erreur-type. </w:t>
                            </w:r>
                            <w:r w:rsidRPr="00CC0EAA">
                              <w:rPr>
                                <w:rFonts w:ascii="Times New Roman" w:hAnsi="Times New Roman" w:cs="Times New Roman"/>
                              </w:rPr>
                              <w:t>LM: Avec CCI; NO LM: Sans CCI</w:t>
                            </w:r>
                            <w:r w:rsidR="00196D5F" w:rsidRPr="00CC0EAA">
                              <w:rPr>
                                <w:rFonts w:ascii="Times New Roman" w:hAnsi="Times New Roman" w:cs="Times New Roman"/>
                              </w:rPr>
                              <w:t>.</w:t>
                            </w:r>
                            <w:r w:rsidRPr="00CC0EAA">
                              <w:rPr>
                                <w:rFonts w:ascii="Times New Roman" w:hAnsi="Times New Roman" w:cs="Times New Roman"/>
                              </w:rPr>
                              <w:t xml:space="preserve"> (</w:t>
                            </w:r>
                            <w:r w:rsidR="00416182">
                              <w:rPr>
                                <w:rFonts w:ascii="Times New Roman" w:hAnsi="Times New Roman" w:cs="Times New Roman"/>
                              </w:rPr>
                              <w:t>Adapté</w:t>
                            </w:r>
                            <w:r w:rsidRPr="00CC0EAA">
                              <w:rPr>
                                <w:rFonts w:ascii="Times New Roman" w:hAnsi="Times New Roman" w:cs="Times New Roman"/>
                              </w:rPr>
                              <w:t xml:space="preserve"> de Depalo et al.</w:t>
                            </w:r>
                            <w:r w:rsidR="0093315C">
                              <w:rPr>
                                <w:rFonts w:ascii="Times New Roman" w:hAnsi="Times New Roman" w:cs="Times New Roman"/>
                              </w:rPr>
                              <w:t>,</w:t>
                            </w:r>
                            <w:r w:rsidRPr="00CC0EAA">
                              <w:rPr>
                                <w:rFonts w:ascii="Times New Roman" w:hAnsi="Times New Roman" w:cs="Times New Roman"/>
                              </w:rPr>
                              <w:t xml:space="preserve"> 2017)</w:t>
                            </w:r>
                            <w:bookmarkEnd w:id="24"/>
                            <w:bookmarkEnd w:id="25"/>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F2CD56" id="Zone de texte 204" o:spid="_x0000_s1033" type="#_x0000_t202" style="position:absolute;left:0;text-align:left;margin-left:49pt;margin-top:338.05pt;width:343.7pt;height:.05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" stroked="f">
                <v:textbox style="mso-fit-shape-to-text:t" inset="0,0,0,0">
                  <w:txbxContent>
                    <w:p w14:paraId="7CE0BAFB" w14:textId="5DF9D041" w:rsidR="00345B7E" w:rsidRPr="00CC0EAA" w:rsidRDefault="00345B7E" w:rsidP="00345B7E">
                      <w:pPr>
                        <w:pStyle w:val="Lgende"/>
                        <w:rPr>
                          <w:rFonts w:ascii="Times New Roman" w:hAnsi="Times New Roman" w:cs="Times New Roman"/>
                          <w:noProof/>
                        </w:rPr>
                      </w:pPr>
                      <w:bookmarkStart w:id="27" w:name="_Toc98687525"/>
                      <w:bookmarkStart w:id="28" w:name="_Toc98688471"/>
                      <w:bookmarkStart w:id="29" w:name="_Toc101430880"/>
                      <w:r w:rsidRPr="00CC0EAA">
                        <w:rPr>
                          <w:rFonts w:ascii="Times New Roman" w:hAnsi="Times New Roman" w:cs="Times New Roman"/>
                        </w:rPr>
                        <w:t xml:space="preserve">Figure </w:t>
                      </w:r>
                      <w:r w:rsidRPr="00CC0EAA">
                        <w:rPr>
                          <w:rFonts w:ascii="Times New Roman" w:hAnsi="Times New Roman" w:cs="Times New Roman"/>
                        </w:rPr>
                        <w:fldChar w:fldCharType="begin"/>
                      </w:r>
                      <w:r w:rsidRPr="00CC0EAA">
                        <w:rPr>
                          <w:rFonts w:ascii="Times New Roman" w:hAnsi="Times New Roman" w:cs="Times New Roman"/>
                        </w:rPr>
                        <w:instrText xml:space="preserve"> SEQ Figure \* ARABIC </w:instrText>
                      </w:r>
                      <w:r w:rsidRPr="00CC0EAA">
                        <w:rPr>
                          <w:rFonts w:ascii="Times New Roman" w:hAnsi="Times New Roman" w:cs="Times New Roman"/>
                        </w:rPr>
                        <w:fldChar w:fldCharType="separate"/>
                      </w:r>
                      <w:r w:rsidR="00AF0861" w:rsidRPr="00CC0EAA">
                        <w:rPr>
                          <w:rFonts w:ascii="Times New Roman" w:hAnsi="Times New Roman" w:cs="Times New Roman"/>
                          <w:noProof/>
                        </w:rPr>
                        <w:t>4</w:t>
                      </w:r>
                      <w:r w:rsidRPr="00CC0EAA">
                        <w:rPr>
                          <w:rFonts w:ascii="Times New Roman" w:hAnsi="Times New Roman" w:cs="Times New Roman"/>
                        </w:rPr>
                        <w:fldChar w:fldCharType="end"/>
                      </w:r>
                      <w:r w:rsidRPr="00CC0EAA">
                        <w:rPr>
                          <w:rFonts w:ascii="Times New Roman" w:hAnsi="Times New Roman" w:cs="Times New Roman"/>
                        </w:rPr>
                        <w:t xml:space="preserve">. Infestation par les pucerons de plants de chou-fleur avec ou sans culture de couverture intercalaire </w:t>
                      </w:r>
                      <w:r w:rsidR="00824736">
                        <w:rPr>
                          <w:rFonts w:ascii="Times New Roman" w:hAnsi="Times New Roman" w:cs="Times New Roman"/>
                        </w:rPr>
                        <w:t xml:space="preserve">(CCI) </w:t>
                      </w:r>
                      <w:r w:rsidRPr="00CC0EAA">
                        <w:rPr>
                          <w:rFonts w:ascii="Times New Roman" w:hAnsi="Times New Roman" w:cs="Times New Roman"/>
                        </w:rPr>
                        <w:t xml:space="preserve">en 2013 et en 2014. </w:t>
                      </w:r>
                      <w:r w:rsidR="00196D5F" w:rsidRPr="00CC0EAA">
                        <w:rPr>
                          <w:rFonts w:ascii="Times New Roman" w:hAnsi="Times New Roman" w:cs="Times New Roman"/>
                        </w:rPr>
                        <w:t xml:space="preserve">Les barres indiquent l’erreur-type. </w:t>
                      </w:r>
                      <w:r w:rsidRPr="00CC0EAA">
                        <w:rPr>
                          <w:rFonts w:ascii="Times New Roman" w:hAnsi="Times New Roman" w:cs="Times New Roman"/>
                        </w:rPr>
                        <w:t>LM: Avec CCI; NO LM: Sans CCI</w:t>
                      </w:r>
                      <w:r w:rsidR="00196D5F" w:rsidRPr="00CC0EAA">
                        <w:rPr>
                          <w:rFonts w:ascii="Times New Roman" w:hAnsi="Times New Roman" w:cs="Times New Roman"/>
                        </w:rPr>
                        <w:t>.</w:t>
                      </w:r>
                      <w:r w:rsidRPr="00CC0EAA">
                        <w:rPr>
                          <w:rFonts w:ascii="Times New Roman" w:hAnsi="Times New Roman" w:cs="Times New Roman"/>
                        </w:rPr>
                        <w:t xml:space="preserve"> (</w:t>
                      </w:r>
                      <w:r w:rsidR="00416182">
                        <w:rPr>
                          <w:rFonts w:ascii="Times New Roman" w:hAnsi="Times New Roman" w:cs="Times New Roman"/>
                        </w:rPr>
                        <w:t>Adapté</w:t>
                      </w:r>
                      <w:r w:rsidRPr="00CC0EAA">
                        <w:rPr>
                          <w:rFonts w:ascii="Times New Roman" w:hAnsi="Times New Roman" w:cs="Times New Roman"/>
                        </w:rPr>
                        <w:t xml:space="preserve"> de Depalo et al.</w:t>
                      </w:r>
                      <w:r w:rsidR="0093315C">
                        <w:rPr>
                          <w:rFonts w:ascii="Times New Roman" w:hAnsi="Times New Roman" w:cs="Times New Roman"/>
                        </w:rPr>
                        <w:t>,</w:t>
                      </w:r>
                      <w:r w:rsidRPr="00CC0EAA">
                        <w:rPr>
                          <w:rFonts w:ascii="Times New Roman" w:hAnsi="Times New Roman" w:cs="Times New Roman"/>
                        </w:rPr>
                        <w:t xml:space="preserve"> 2017)</w:t>
                      </w:r>
                      <w:bookmarkEnd w:id="27"/>
                      <w:bookmarkEnd w:id="28"/>
                      <w:bookmarkEnd w:id="29"/>
                    </w:p>
                  </w:txbxContent>
                </v:textbox>
                <w10:wrap type="topAndBottom" anchorx="margin"/>
              </v:shape>
            </w:pict>
          </mc:Fallback>
        </mc:AlternateContent>
      </w:r>
      <w:r w:rsidRPr="006A08C4">
        <w:rPr>
          <w:rFonts w:ascii="Times New Roman" w:hAnsi="Times New Roman" w:cs="Times New Roman"/>
          <w:noProof/>
        </w:rPr>
        <w:drawing>
          <wp:anchor distT="0" distB="0" distL="114300" distR="114300" simplePos="0" relativeHeight="251719680" behindDoc="0" locked="0" layoutInCell="1" allowOverlap="1" wp14:anchorId="72FE4B04" wp14:editId="50ABEA0F">
            <wp:simplePos x="0" y="0"/>
            <wp:positionH relativeFrom="margin">
              <wp:posOffset>981930</wp:posOffset>
            </wp:positionH>
            <wp:positionV relativeFrom="paragraph">
              <wp:posOffset>2146659</wp:posOffset>
            </wp:positionV>
            <wp:extent cx="3362325" cy="2085975"/>
            <wp:effectExtent l="0" t="0" r="9525" b="952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62325" cy="2085975"/>
                    </a:xfrm>
                    <a:prstGeom prst="rect">
                      <a:avLst/>
                    </a:prstGeom>
                  </pic:spPr>
                </pic:pic>
              </a:graphicData>
            </a:graphic>
            <wp14:sizeRelH relativeFrom="margin">
              <wp14:pctWidth>0</wp14:pctWidth>
            </wp14:sizeRelH>
            <wp14:sizeRelV relativeFrom="margin">
              <wp14:pctHeight>0</wp14:pctHeight>
            </wp14:sizeRelV>
          </wp:anchor>
        </w:drawing>
      </w:r>
      <w:r w:rsidR="00345B7E" w:rsidRPr="006A08C4">
        <w:rPr>
          <w:rFonts w:ascii="Times New Roman" w:hAnsi="Times New Roman" w:cs="Times New Roman"/>
          <w:sz w:val="24"/>
          <w:szCs w:val="24"/>
        </w:rPr>
        <w:t xml:space="preserve">Dans une autre expérience, </w:t>
      </w:r>
      <w:r w:rsidR="0062514C"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{"citationID":"Jpbsn0w7","properties":{"formattedCitation":"(Depalo et al., 2017)","plainCitation":"(Depalo et al., 2017)","dontUpdate":true,"noteIndex":0},"citationItems":[{"id":1278,"uris":["http://zotero.org/users/local/8PVI2ykB/items/T99VXWHP"],"itemData":{"id":1278,"type":"article-journal","abstract":"The effect of a ‘cover crop–vegetable cash crop’ intercropping system on arthropod dynamics and biodiversity, was investigated in four different European countries (Italy, Denmark, Germany, and Slovenia), by means of two-seasonal experiments. The soil arthropod fauna was used to compare the ecosystem services of living mulched systems with sole crop ones. The living mulch (LM) technique did not affect the infestation of cabbage caterpillar Pieris spp., showing no detrimental effect of this technique on this key pest of cabbage. In Denmark, aphid populations were higher in the sole crop system than in the LM system. In Italy, a very high level of larval parasitization was detected and in 1 year the percentage of parasitization was higher in LM (88%) than in sole crop (63%). Overall, the LM positively affected the activity density of Carabid beetles, also increasing diversity and evenness of species (Italy and Slovenia) or activity density of some taxa (Slovenia and Denmark). Our results indicate a general positive influence of LM techniques on arthropods in plant/soil systems, as shown by a high level of soil biodiversity and a general lack of negative effects on the density of canopy pests.","container-title":"Renewable Agriculture and Food Systems","DOI":"10.1017/S1742170516000156","ISSN":"1742-1705, 1742-1713","issue":"3","language":"en","note":"publisher: Cambridge University Press","page":"240-247","source":"Cambridge University Press","title":"Impact of living mulch on arthropod fauna: analysis of pest and beneficial dynamics on organic cauliflower (Brassica oleracea L. var. botrytis) in different European scenarios","title-short":"Impact of living mulch on arthropod fauna","volume":"32","author":[{"family":"Depalo","given":"L."},{"family":"Burgio","given":"G."},{"family":"Fragstein","given":"P.","dropping-particle":"von"},{"family":"Kristensen","given":"H. L."},{"family":"Bavec","given":"M."},{"family":"Robačer","given":"M."},{"family":"Campanelli","given":"G."},{"family":"Canali","given":"S."}],"issued":{"date-parts":[["2017",6]]}}}],"schema":"https://github.com/citation-style-language/schema/raw/master/csl-citation.json"} </w:instrText>
      </w:r>
      <w:r w:rsidR="0062514C" w:rsidRPr="006A08C4">
        <w:rPr>
          <w:rFonts w:ascii="Times New Roman" w:hAnsi="Times New Roman" w:cs="Times New Roman"/>
          <w:sz w:val="24"/>
          <w:szCs w:val="24"/>
        </w:rPr>
        <w:fldChar w:fldCharType="separate"/>
      </w:r>
      <w:r w:rsidR="0062514C" w:rsidRPr="006A08C4">
        <w:rPr>
          <w:rFonts w:ascii="Times New Roman" w:hAnsi="Times New Roman" w:cs="Times New Roman"/>
          <w:sz w:val="24"/>
          <w:szCs w:val="24"/>
        </w:rPr>
        <w:t>Depalo et al. (2017)</w:t>
      </w:r>
      <w:r w:rsidR="0062514C" w:rsidRPr="006A08C4">
        <w:rPr>
          <w:rFonts w:ascii="Times New Roman" w:hAnsi="Times New Roman" w:cs="Times New Roman"/>
          <w:sz w:val="24"/>
          <w:szCs w:val="24"/>
        </w:rPr>
        <w:fldChar w:fldCharType="end"/>
      </w:r>
      <w:r w:rsidR="0062514C" w:rsidRPr="006A08C4">
        <w:rPr>
          <w:rFonts w:ascii="Times New Roman" w:hAnsi="Times New Roman" w:cs="Times New Roman"/>
          <w:sz w:val="24"/>
          <w:szCs w:val="24"/>
        </w:rPr>
        <w:t xml:space="preserve"> ont étudié l’impact d’une CCI faite d’un mélange de trèfle blanc</w:t>
      </w:r>
      <w:r w:rsidR="00194B04" w:rsidRPr="006A08C4">
        <w:rPr>
          <w:rFonts w:ascii="Times New Roman" w:hAnsi="Times New Roman" w:cs="Times New Roman"/>
          <w:sz w:val="24"/>
          <w:szCs w:val="24"/>
        </w:rPr>
        <w:t xml:space="preserve"> (</w:t>
      </w:r>
      <w:r w:rsidR="00194B04" w:rsidRPr="006A08C4">
        <w:rPr>
          <w:rFonts w:ascii="Times New Roman" w:hAnsi="Times New Roman" w:cs="Times New Roman"/>
          <w:i/>
          <w:iCs/>
          <w:sz w:val="24"/>
          <w:szCs w:val="24"/>
        </w:rPr>
        <w:t>Trifolium repens</w:t>
      </w:r>
      <w:r w:rsidR="00194B04" w:rsidRPr="006A08C4">
        <w:rPr>
          <w:rFonts w:ascii="Times New Roman" w:hAnsi="Times New Roman" w:cs="Times New Roman"/>
          <w:sz w:val="24"/>
          <w:szCs w:val="24"/>
        </w:rPr>
        <w:t>)</w:t>
      </w:r>
      <w:r w:rsidR="0062514C" w:rsidRPr="006A08C4">
        <w:rPr>
          <w:rFonts w:ascii="Times New Roman" w:hAnsi="Times New Roman" w:cs="Times New Roman"/>
          <w:sz w:val="24"/>
          <w:szCs w:val="24"/>
        </w:rPr>
        <w:t xml:space="preserve"> et </w:t>
      </w:r>
      <w:r w:rsidR="0015519E" w:rsidRPr="006A08C4">
        <w:rPr>
          <w:rFonts w:ascii="Times New Roman" w:hAnsi="Times New Roman" w:cs="Times New Roman"/>
          <w:sz w:val="24"/>
          <w:szCs w:val="24"/>
        </w:rPr>
        <w:t>de ray-grass anglais</w:t>
      </w:r>
      <w:r w:rsidR="0062514C" w:rsidRPr="006A08C4">
        <w:rPr>
          <w:rFonts w:ascii="Times New Roman" w:hAnsi="Times New Roman" w:cs="Times New Roman"/>
          <w:sz w:val="24"/>
          <w:szCs w:val="24"/>
        </w:rPr>
        <w:t xml:space="preserve"> </w:t>
      </w:r>
      <w:r w:rsidR="00992BD4" w:rsidRPr="006A08C4">
        <w:rPr>
          <w:rFonts w:ascii="Times New Roman" w:hAnsi="Times New Roman" w:cs="Times New Roman"/>
          <w:sz w:val="24"/>
          <w:szCs w:val="24"/>
        </w:rPr>
        <w:t>(</w:t>
      </w:r>
      <w:r w:rsidR="00992BD4" w:rsidRPr="006A08C4">
        <w:rPr>
          <w:rFonts w:ascii="Times New Roman" w:hAnsi="Times New Roman" w:cs="Times New Roman"/>
          <w:i/>
          <w:iCs/>
          <w:sz w:val="24"/>
          <w:szCs w:val="24"/>
        </w:rPr>
        <w:t>Lolium perenne</w:t>
      </w:r>
      <w:r w:rsidR="00992BD4" w:rsidRPr="006A08C4">
        <w:rPr>
          <w:rFonts w:ascii="Times New Roman" w:hAnsi="Times New Roman" w:cs="Times New Roman"/>
          <w:sz w:val="24"/>
          <w:szCs w:val="24"/>
        </w:rPr>
        <w:t xml:space="preserve">) </w:t>
      </w:r>
      <w:r w:rsidR="00A42460" w:rsidRPr="006A08C4">
        <w:rPr>
          <w:rFonts w:ascii="Times New Roman" w:hAnsi="Times New Roman" w:cs="Times New Roman"/>
          <w:sz w:val="24"/>
          <w:szCs w:val="24"/>
        </w:rPr>
        <w:t xml:space="preserve">sur les arthropodes </w:t>
      </w:r>
      <w:r w:rsidR="006E1300" w:rsidRPr="006A08C4">
        <w:rPr>
          <w:rFonts w:ascii="Times New Roman" w:hAnsi="Times New Roman" w:cs="Times New Roman"/>
          <w:sz w:val="24"/>
          <w:szCs w:val="24"/>
        </w:rPr>
        <w:t xml:space="preserve">associés à </w:t>
      </w:r>
      <w:r w:rsidR="0062514C" w:rsidRPr="006A08C4">
        <w:rPr>
          <w:rFonts w:ascii="Times New Roman" w:hAnsi="Times New Roman" w:cs="Times New Roman"/>
          <w:sz w:val="24"/>
          <w:szCs w:val="24"/>
        </w:rPr>
        <w:t>une culture de chou-fleur (</w:t>
      </w:r>
      <w:r w:rsidR="0062514C" w:rsidRPr="006A08C4">
        <w:rPr>
          <w:rFonts w:ascii="Times New Roman" w:hAnsi="Times New Roman" w:cs="Times New Roman"/>
          <w:i/>
          <w:iCs/>
          <w:sz w:val="24"/>
          <w:szCs w:val="24"/>
        </w:rPr>
        <w:t>Brassica oleracea</w:t>
      </w:r>
      <w:r w:rsidR="0062514C" w:rsidRPr="006A08C4">
        <w:rPr>
          <w:rFonts w:ascii="Times New Roman" w:hAnsi="Times New Roman" w:cs="Times New Roman"/>
          <w:sz w:val="24"/>
          <w:szCs w:val="24"/>
        </w:rPr>
        <w:t xml:space="preserve"> var. </w:t>
      </w:r>
      <w:r w:rsidR="0062514C" w:rsidRPr="006A08C4">
        <w:rPr>
          <w:rFonts w:ascii="Times New Roman" w:hAnsi="Times New Roman" w:cs="Times New Roman"/>
          <w:i/>
          <w:iCs/>
          <w:sz w:val="24"/>
          <w:szCs w:val="24"/>
        </w:rPr>
        <w:t>botrytis</w:t>
      </w:r>
      <w:r w:rsidR="0062514C" w:rsidRPr="006A08C4">
        <w:rPr>
          <w:rFonts w:ascii="Times New Roman" w:hAnsi="Times New Roman" w:cs="Times New Roman"/>
          <w:sz w:val="24"/>
          <w:szCs w:val="24"/>
        </w:rPr>
        <w:t>)</w:t>
      </w:r>
      <w:r w:rsidR="00705399" w:rsidRPr="006A08C4">
        <w:rPr>
          <w:rFonts w:ascii="Times New Roman" w:hAnsi="Times New Roman" w:cs="Times New Roman"/>
          <w:sz w:val="24"/>
          <w:szCs w:val="24"/>
        </w:rPr>
        <w:t>.</w:t>
      </w:r>
      <w:r w:rsidR="004D1F43" w:rsidRPr="006A08C4">
        <w:rPr>
          <w:rFonts w:ascii="Times New Roman" w:hAnsi="Times New Roman" w:cs="Times New Roman"/>
          <w:sz w:val="24"/>
          <w:szCs w:val="24"/>
        </w:rPr>
        <w:t xml:space="preserve"> La présence de la CCI n’a pas eu d’impact significatif sur l’infestation des feuilles de chou-fleur par les chenilles de piérides (</w:t>
      </w:r>
      <w:r w:rsidR="004D1F43" w:rsidRPr="006A08C4">
        <w:rPr>
          <w:rFonts w:ascii="Times New Roman" w:hAnsi="Times New Roman" w:cs="Times New Roman"/>
          <w:i/>
          <w:iCs/>
          <w:sz w:val="24"/>
          <w:szCs w:val="24"/>
        </w:rPr>
        <w:t>Pieris spp.</w:t>
      </w:r>
      <w:r w:rsidR="009061A1" w:rsidRPr="006A08C4">
        <w:rPr>
          <w:rFonts w:ascii="Times New Roman" w:hAnsi="Times New Roman" w:cs="Times New Roman"/>
          <w:sz w:val="24"/>
          <w:szCs w:val="24"/>
        </w:rPr>
        <w:t>)</w:t>
      </w:r>
      <w:r w:rsidR="004D1F43" w:rsidRPr="006A08C4">
        <w:rPr>
          <w:rFonts w:ascii="Times New Roman" w:hAnsi="Times New Roman" w:cs="Times New Roman"/>
          <w:sz w:val="24"/>
          <w:szCs w:val="24"/>
        </w:rPr>
        <w:t>.</w:t>
      </w:r>
      <w:r w:rsidR="004A5BB0" w:rsidRPr="006A08C4">
        <w:rPr>
          <w:rFonts w:ascii="Times New Roman" w:hAnsi="Times New Roman" w:cs="Times New Roman"/>
          <w:sz w:val="24"/>
          <w:szCs w:val="24"/>
        </w:rPr>
        <w:t xml:space="preserve"> L’impact des CCI sur les arthropodes épigés était lui aussi non concluant.</w:t>
      </w:r>
      <w:r w:rsidR="004D1F43" w:rsidRPr="006A08C4">
        <w:rPr>
          <w:rFonts w:ascii="Times New Roman" w:hAnsi="Times New Roman" w:cs="Times New Roman"/>
          <w:sz w:val="24"/>
          <w:szCs w:val="24"/>
        </w:rPr>
        <w:t xml:space="preserve"> </w:t>
      </w:r>
      <w:r w:rsidR="00A42460" w:rsidRPr="006A08C4">
        <w:rPr>
          <w:rFonts w:ascii="Times New Roman" w:hAnsi="Times New Roman" w:cs="Times New Roman"/>
          <w:sz w:val="24"/>
          <w:szCs w:val="24"/>
        </w:rPr>
        <w:t>T</w:t>
      </w:r>
      <w:r w:rsidR="004D1F43" w:rsidRPr="006A08C4">
        <w:rPr>
          <w:rFonts w:ascii="Times New Roman" w:hAnsi="Times New Roman" w:cs="Times New Roman"/>
          <w:sz w:val="24"/>
          <w:szCs w:val="24"/>
        </w:rPr>
        <w:t>outefois</w:t>
      </w:r>
      <w:r w:rsidR="00A42460" w:rsidRPr="006A08C4">
        <w:rPr>
          <w:rFonts w:ascii="Times New Roman" w:hAnsi="Times New Roman" w:cs="Times New Roman"/>
          <w:sz w:val="24"/>
          <w:szCs w:val="24"/>
        </w:rPr>
        <w:t>, les CCI ont</w:t>
      </w:r>
      <w:r w:rsidR="004D1F43" w:rsidRPr="006A08C4">
        <w:rPr>
          <w:rFonts w:ascii="Times New Roman" w:hAnsi="Times New Roman" w:cs="Times New Roman"/>
          <w:sz w:val="24"/>
          <w:szCs w:val="24"/>
        </w:rPr>
        <w:t xml:space="preserve"> eu un impact sur les populations de pucerons. En effet, </w:t>
      </w:r>
      <w:r w:rsidR="00345B7E" w:rsidRPr="006A08C4">
        <w:rPr>
          <w:rFonts w:ascii="Times New Roman" w:hAnsi="Times New Roman" w:cs="Times New Roman"/>
          <w:sz w:val="24"/>
          <w:szCs w:val="24"/>
        </w:rPr>
        <w:t>l</w:t>
      </w:r>
      <w:r w:rsidR="004D1F43" w:rsidRPr="006A08C4">
        <w:rPr>
          <w:rFonts w:ascii="Times New Roman" w:hAnsi="Times New Roman" w:cs="Times New Roman"/>
          <w:sz w:val="24"/>
          <w:szCs w:val="24"/>
        </w:rPr>
        <w:t xml:space="preserve">es populations de pucerons étaient plus élevées dans les planches dont le sol était </w:t>
      </w:r>
      <w:r w:rsidR="006E1300" w:rsidRPr="006A08C4">
        <w:rPr>
          <w:rFonts w:ascii="Times New Roman" w:hAnsi="Times New Roman" w:cs="Times New Roman"/>
          <w:sz w:val="24"/>
          <w:szCs w:val="24"/>
        </w:rPr>
        <w:t xml:space="preserve">à </w:t>
      </w:r>
      <w:r w:rsidR="004D1F43" w:rsidRPr="006A08C4">
        <w:rPr>
          <w:rFonts w:ascii="Times New Roman" w:hAnsi="Times New Roman" w:cs="Times New Roman"/>
          <w:sz w:val="24"/>
          <w:szCs w:val="24"/>
        </w:rPr>
        <w:t xml:space="preserve">nu que dans celles </w:t>
      </w:r>
      <w:r w:rsidR="006E1300" w:rsidRPr="006A08C4">
        <w:rPr>
          <w:rFonts w:ascii="Times New Roman" w:hAnsi="Times New Roman" w:cs="Times New Roman"/>
          <w:sz w:val="24"/>
          <w:szCs w:val="24"/>
        </w:rPr>
        <w:t xml:space="preserve">recouvertes </w:t>
      </w:r>
      <w:r w:rsidR="004D1F43" w:rsidRPr="006A08C4">
        <w:rPr>
          <w:rFonts w:ascii="Times New Roman" w:hAnsi="Times New Roman" w:cs="Times New Roman"/>
          <w:sz w:val="24"/>
          <w:szCs w:val="24"/>
        </w:rPr>
        <w:t xml:space="preserve">d’une CCI </w:t>
      </w:r>
      <w:r w:rsidR="00535016" w:rsidRPr="006A08C4">
        <w:rPr>
          <w:rFonts w:ascii="Times New Roman" w:hAnsi="Times New Roman" w:cs="Times New Roman"/>
          <w:sz w:val="24"/>
          <w:szCs w:val="24"/>
        </w:rPr>
        <w:t xml:space="preserve">(Figure </w:t>
      </w:r>
      <w:r w:rsidR="00155609" w:rsidRPr="006A08C4">
        <w:rPr>
          <w:rFonts w:ascii="Times New Roman" w:hAnsi="Times New Roman" w:cs="Times New Roman"/>
          <w:sz w:val="24"/>
          <w:szCs w:val="24"/>
        </w:rPr>
        <w:t>4</w:t>
      </w:r>
      <w:r w:rsidR="00535016" w:rsidRPr="006A08C4">
        <w:rPr>
          <w:rFonts w:ascii="Times New Roman" w:hAnsi="Times New Roman" w:cs="Times New Roman"/>
          <w:sz w:val="24"/>
          <w:szCs w:val="24"/>
        </w:rPr>
        <w:t>)</w:t>
      </w:r>
      <w:r w:rsidR="00246C2D" w:rsidRPr="006A08C4">
        <w:rPr>
          <w:rFonts w:ascii="Times New Roman" w:hAnsi="Times New Roman" w:cs="Times New Roman"/>
          <w:sz w:val="24"/>
          <w:szCs w:val="24"/>
        </w:rPr>
        <w:t>.</w:t>
      </w:r>
      <w:r w:rsidR="00345B7E" w:rsidRPr="006A08C4">
        <w:rPr>
          <w:rFonts w:ascii="Times New Roman" w:hAnsi="Times New Roman" w:cs="Times New Roman"/>
          <w:sz w:val="24"/>
          <w:szCs w:val="24"/>
        </w:rPr>
        <w:t xml:space="preserve"> </w:t>
      </w:r>
    </w:p>
    <w:p w14:paraId="559CC098" w14:textId="6820936A" w:rsidR="00345B7E" w:rsidRPr="006A08C4" w:rsidRDefault="00E413B3" w:rsidP="00D96C90">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lastRenderedPageBreak/>
        <w:t xml:space="preserve">Les auteurs croient notamment que </w:t>
      </w:r>
      <w:r w:rsidR="000003EC" w:rsidRPr="006A08C4">
        <w:rPr>
          <w:rFonts w:ascii="Times New Roman" w:hAnsi="Times New Roman" w:cs="Times New Roman"/>
          <w:sz w:val="24"/>
          <w:szCs w:val="24"/>
        </w:rPr>
        <w:t>la</w:t>
      </w:r>
      <w:r w:rsidR="00527D99" w:rsidRPr="006A08C4">
        <w:rPr>
          <w:rFonts w:ascii="Times New Roman" w:hAnsi="Times New Roman" w:cs="Times New Roman"/>
          <w:sz w:val="24"/>
          <w:szCs w:val="24"/>
        </w:rPr>
        <w:t xml:space="preserve"> réduction en pucerons dans le traitement avec CCI serait due à la résistance associative et à une plus petite concentration des ressources disponibles pour les pucerons </w:t>
      </w:r>
      <w:r w:rsidR="00527D9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{"citationID":"x8QNUlfo","properties":{"formattedCitation":"(Depalo et al., 2017)","plainCitation":"(Depalo et al., 2017)","noteIndex":0},"citationItems":[{"id":1278,"uris":["http://zotero.org/users/local/8PVI2ykB/items/T99VXWHP"],"itemData":{"id":1278,"type":"article-journal","abstract":"The effect of a ‘cover crop–vegetable cash crop’ intercropping system on arthropod dynamics and biodiversity, was investigated in four different European countries (Italy, Denmark, Germany, and Slovenia), by means of two-seasonal experiments. The soil arthropod fauna was used to compare the ecosystem services of living mulched systems with sole crop ones. The living mulch (LM) technique did not affect the infestation of cabbage caterpillar Pieris spp., showing no detrimental effect of this technique on this key pest of cabbage. In Denmark, aphid populations were higher in the sole crop system than in the LM system. In Italy, a very high level of larval parasitization was detected and in 1 year the percentage of parasitization was higher in LM (88%) than in sole crop (63%). Overall, the LM positively affected the activity density of Carabid beetles, also increasing diversity and evenness of species (Italy and Slovenia) or activity density of some taxa (Slovenia and Denmark). Our results indicate a general positive influence of LM techniques on arthropods in plant/soil systems, as shown by a high level of soil biodiversity and a general lack of negative effects on the density of canopy pests.","container-title":"Renewable Agriculture and Food Systems","DOI":"10.1017/S1742170516000156","ISSN":"1742-1705, 1742-1713","issue":"3","language":"en","note":"publisher: Cambridge University Press","page":"240-247","source":"Cambridge University Press","title":"Impact of living mulch on arthropod fauna: analysis of pest and beneficial dynamics on organic cauliflower (Brassica oleracea L. var. botrytis) in different European scenarios","title-short":"Impact of living mulch on arthropod fauna","volume":"32","author":[{"family":"Depalo","given":"L."},{"family":"Burgio","given":"G."},{"family":"Fragstein","given":"P.","dropping-particle":"von"},{"family":"Kristensen","given":"H. L."},{"family":"Bavec","given":"M."},{"family":"Robačer","given":"M."},{"family":"Campanelli","given":"G."},{"family":"Canali","given":"S."}],"issued":{"date-parts":[["2017",6]]}}}],"schema":"https://github.com/citation-style-language/schema/raw/master/csl-citation.json"} </w:instrText>
      </w:r>
      <w:r w:rsidR="00527D99"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(Depalo et al., 2017)</w:t>
      </w:r>
      <w:r w:rsidR="00527D99" w:rsidRPr="006A08C4">
        <w:rPr>
          <w:rFonts w:ascii="Times New Roman" w:hAnsi="Times New Roman" w:cs="Times New Roman"/>
          <w:sz w:val="24"/>
          <w:szCs w:val="24"/>
        </w:rPr>
        <w:fldChar w:fldCharType="end"/>
      </w:r>
      <w:r w:rsidR="00527D99" w:rsidRPr="006A08C4">
        <w:rPr>
          <w:rFonts w:ascii="Times New Roman" w:hAnsi="Times New Roman" w:cs="Times New Roman"/>
          <w:sz w:val="24"/>
          <w:szCs w:val="24"/>
        </w:rPr>
        <w:t>.</w:t>
      </w:r>
    </w:p>
    <w:p w14:paraId="5099CD24" w14:textId="1879F343" w:rsidR="006B0E42" w:rsidRPr="006A08C4" w:rsidRDefault="007C3AAE" w:rsidP="001463E5">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Ces </w:t>
      </w:r>
      <w:r w:rsidR="00527D99" w:rsidRPr="006A08C4">
        <w:rPr>
          <w:rFonts w:ascii="Times New Roman" w:hAnsi="Times New Roman" w:cs="Times New Roman"/>
          <w:sz w:val="24"/>
          <w:szCs w:val="24"/>
        </w:rPr>
        <w:t>cas</w:t>
      </w:r>
      <w:r w:rsidR="000003EC" w:rsidRPr="006A08C4">
        <w:rPr>
          <w:rFonts w:ascii="Times New Roman" w:hAnsi="Times New Roman" w:cs="Times New Roman"/>
          <w:sz w:val="24"/>
          <w:szCs w:val="24"/>
        </w:rPr>
        <w:t xml:space="preserve"> de chrysomèles</w:t>
      </w:r>
      <w:r w:rsidR="007D5747" w:rsidRPr="006A08C4">
        <w:rPr>
          <w:rFonts w:ascii="Times New Roman" w:hAnsi="Times New Roman" w:cs="Times New Roman"/>
          <w:sz w:val="24"/>
          <w:szCs w:val="24"/>
        </w:rPr>
        <w:t xml:space="preserve"> </w:t>
      </w:r>
      <w:r w:rsidR="007D5747"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{"citationID":"aEAM2zhU","properties":{"formattedCitation":"(Hinds &amp; Hooks, 2013)","plainCitation":"(Hinds &amp; Hooks, 2013)","noteIndex":0},"citationItems":[{"id":1826,"uris":["http://zotero.org/users/local/8PVI2ykB/items/KAMH7MKM"],"itemData":{"id":1826,"type":"article-journal","abstract":"Zucchini, Cucurbita pepo L., is often colonized by economically important insect pests such as the striped (Acalymma vittatum Fab.) and spotted (Diabrotica undecimpunctata howardi Barber) cucumber beetles. To evaluate the impact of an interplanted cover crop on arthropods associated with zucchini, ﬁeld experiments were conducted in which sunn hemp (Crotalaria juncea L.) was interplanted with zucchini as a living mulch and compared with zucchini monoculture (bare-ground) during 2009, 2010 and 2011 growing seasons. The experiment consisted also of two types of fertilizer usage including the application of synthetic or organic fertilizer in the form of chicken manure. Foliar counts of arthropods conducted on zucchini plants showed signiﬁcantly lower numbers of the striped cucumber beetle in sunn hemp interplanted plots compared to bare-ground treatment plots. Also, fewer spotted cucumber beetles were found on zucchini plants in sunn hemp plots. Aphid abundances were variable during the study and signiﬁcantly lower in sunn hemp treatment plots at one study site in 2009. Among predators, spiders were signiﬁcantly more abundant in sunn hemp treatment plots during 2009. Fertilizer type did not have a signiﬁcant effect on arthropod numbers on zucchini plants. Potential causes of arthropod population differences among the two treatments are discussed.","container-title":"Crop Protection","DOI":"10.1016/j.cropro.2013.06.003","ISSN":"02612194","journalAbbreviation":"Crop Protection","language":"en","page":"6-12","source":"DOI.org (Crossref)","title":"Population dynamics of arthropods in a sunn-hemp zucchini interplanting system","volume":"53","author":[{"family":"Hinds","given":"Jermaine"},{"family":"Hooks","given":"Cerruti R.R."}],"issued":{"date-parts":[["2013",11]]}}}],"schema":"https://github.com/citation-style-language/schema/raw/master/csl-citation.json"} </w:instrText>
      </w:r>
      <w:r w:rsidR="007D5747"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(Hinds &amp; Hooks, 2013)</w:t>
      </w:r>
      <w:r w:rsidR="007D5747" w:rsidRPr="006A08C4">
        <w:rPr>
          <w:rFonts w:ascii="Times New Roman" w:hAnsi="Times New Roman" w:cs="Times New Roman"/>
          <w:sz w:val="24"/>
          <w:szCs w:val="24"/>
        </w:rPr>
        <w:fldChar w:fldCharType="end"/>
      </w:r>
      <w:r w:rsidR="000003EC" w:rsidRPr="006A08C4">
        <w:rPr>
          <w:rFonts w:ascii="Times New Roman" w:hAnsi="Times New Roman" w:cs="Times New Roman"/>
          <w:sz w:val="24"/>
          <w:szCs w:val="24"/>
        </w:rPr>
        <w:t xml:space="preserve"> </w:t>
      </w:r>
      <w:r w:rsidR="001463E5" w:rsidRPr="006A08C4">
        <w:rPr>
          <w:rFonts w:ascii="Times New Roman" w:hAnsi="Times New Roman" w:cs="Times New Roman"/>
          <w:sz w:val="24"/>
          <w:szCs w:val="24"/>
        </w:rPr>
        <w:t>et</w:t>
      </w:r>
      <w:r w:rsidR="00527D99" w:rsidRPr="006A08C4">
        <w:rPr>
          <w:rFonts w:ascii="Times New Roman" w:hAnsi="Times New Roman" w:cs="Times New Roman"/>
          <w:sz w:val="24"/>
          <w:szCs w:val="24"/>
        </w:rPr>
        <w:t xml:space="preserve"> de pucerons</w:t>
      </w:r>
      <w:r w:rsidR="007D5747" w:rsidRPr="006A08C4">
        <w:rPr>
          <w:rFonts w:ascii="Times New Roman" w:hAnsi="Times New Roman" w:cs="Times New Roman"/>
          <w:sz w:val="24"/>
          <w:szCs w:val="24"/>
        </w:rPr>
        <w:t xml:space="preserve"> </w:t>
      </w:r>
      <w:r w:rsidR="007D5747"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{"citationID":"6IlMyEAG","properties":{"formattedCitation":"(Depalo et al., 2017)","plainCitation":"(Depalo et al., 2017)","noteIndex":0},"citationItems":[{"id":1278,"uris":["http://zotero.org/users/local/8PVI2ykB/items/T99VXWHP"],"itemData":{"id":1278,"type":"article-journal","abstract":"The effect of a ‘cover crop–vegetable cash crop’ intercropping system on arthropod dynamics and biodiversity, was investigated in four different European countries (Italy, Denmark, Germany, and Slovenia), by means of two-seasonal experiments. The soil arthropod fauna was used to compare the ecosystem services of living mulched systems with sole crop ones. The living mulch (LM) technique did not affect the infestation of cabbage caterpillar Pieris spp., showing no detrimental effect of this technique on this key pest of cabbage. In Denmark, aphid populations were higher in the sole crop system than in the LM system. In Italy, a very high level of larval parasitization was detected and in 1 year the percentage of parasitization was higher in LM (88%) than in sole crop (63%). Overall, the LM positively affected the activity density of Carabid beetles, also increasing diversity and evenness of species (Italy and Slovenia) or activity density of some taxa (Slovenia and Denmark). Our results indicate a general positive influence of LM techniques on arthropods in plant/soil systems, as shown by a high level of soil biodiversity and a general lack of negative effects on the density of canopy pests.","container-title":"Renewable Agriculture and Food Systems","DOI":"10.1017/S1742170516000156","ISSN":"1742-1705, 1742-1713","issue":"3","language":"en","note":"publisher: Cambridge University Press","page":"240-247","source":"Cambridge University Press","title":"Impact of living mulch on arthropod fauna: analysis of pest and beneficial dynamics on organic cauliflower (Brassica oleracea L. var. botrytis) in different European scenarios","title-short":"Impact of living mulch on arthropod fauna","volume":"32","author":[{"family":"Depalo","given":"L."},{"family":"Burgio","given":"G."},{"family":"Fragstein","given":"P.","dropping-particle":"von"},{"family":"Kristensen","given":"H. L."},{"family":"Bavec","given":"M."},{"family":"Robačer","given":"M."},{"family":"Campanelli","given":"G."},{"family":"Canali","given":"S."}],"issued":{"date-parts":[["2017",6]]}}}],"schema":"https://github.com/citation-style-language/schema/raw/master/csl-citation.json"} </w:instrText>
      </w:r>
      <w:r w:rsidR="007D5747"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(Depalo et al., 2017)</w:t>
      </w:r>
      <w:r w:rsidR="007D5747" w:rsidRPr="006A08C4">
        <w:rPr>
          <w:rFonts w:ascii="Times New Roman" w:hAnsi="Times New Roman" w:cs="Times New Roman"/>
          <w:sz w:val="24"/>
          <w:szCs w:val="24"/>
        </w:rPr>
        <w:fldChar w:fldCharType="end"/>
      </w:r>
      <w:r w:rsidR="00527D99" w:rsidRPr="006A08C4">
        <w:rPr>
          <w:rFonts w:ascii="Times New Roman" w:hAnsi="Times New Roman" w:cs="Times New Roman"/>
          <w:sz w:val="24"/>
          <w:szCs w:val="24"/>
        </w:rPr>
        <w:t xml:space="preserve"> nous </w:t>
      </w:r>
      <w:r w:rsidR="00ED0D5C" w:rsidRPr="006A08C4">
        <w:rPr>
          <w:rFonts w:ascii="Times New Roman" w:hAnsi="Times New Roman" w:cs="Times New Roman"/>
          <w:sz w:val="24"/>
          <w:szCs w:val="24"/>
        </w:rPr>
        <w:t>illustrent</w:t>
      </w:r>
      <w:r w:rsidR="00527D99" w:rsidRPr="006A08C4">
        <w:rPr>
          <w:rFonts w:ascii="Times New Roman" w:hAnsi="Times New Roman" w:cs="Times New Roman"/>
          <w:sz w:val="24"/>
          <w:szCs w:val="24"/>
        </w:rPr>
        <w:t xml:space="preserve"> que les CCI peuvent nuire aux ravageurs</w:t>
      </w:r>
      <w:r w:rsidR="007D5747" w:rsidRPr="006A08C4">
        <w:rPr>
          <w:rFonts w:ascii="Times New Roman" w:hAnsi="Times New Roman" w:cs="Times New Roman"/>
          <w:sz w:val="24"/>
          <w:szCs w:val="24"/>
        </w:rPr>
        <w:t xml:space="preserve"> en cultures maraîchères</w:t>
      </w:r>
      <w:r w:rsidR="0083484A" w:rsidRPr="006A08C4">
        <w:rPr>
          <w:rFonts w:ascii="Times New Roman" w:hAnsi="Times New Roman" w:cs="Times New Roman"/>
          <w:sz w:val="24"/>
          <w:szCs w:val="24"/>
        </w:rPr>
        <w:t>, mais e</w:t>
      </w:r>
      <w:r w:rsidR="00527D99" w:rsidRPr="006A08C4">
        <w:rPr>
          <w:rFonts w:ascii="Times New Roman" w:hAnsi="Times New Roman" w:cs="Times New Roman"/>
          <w:sz w:val="24"/>
          <w:szCs w:val="24"/>
        </w:rPr>
        <w:t xml:space="preserve">lles peuvent également aider </w:t>
      </w:r>
      <w:r w:rsidR="0036089F" w:rsidRPr="006A08C4">
        <w:rPr>
          <w:rFonts w:ascii="Times New Roman" w:hAnsi="Times New Roman" w:cs="Times New Roman"/>
          <w:sz w:val="24"/>
          <w:szCs w:val="24"/>
        </w:rPr>
        <w:t xml:space="preserve">les ennemis naturels. En effet, </w:t>
      </w:r>
      <w:r w:rsidR="0036089F" w:rsidRPr="006A08C4">
        <w:rPr>
          <w:rFonts w:ascii="Times New Roman" w:hAnsi="Times New Roman" w:cs="Times New Roman"/>
          <w:sz w:val="24"/>
          <w:szCs w:val="24"/>
        </w:rPr>
        <w:fldChar w:fldCharType="begin"/>
      </w:r>
      <w:r w:rsidR="00EB37AB" w:rsidRPr="006A08C4">
        <w:rPr>
          <w:rFonts w:ascii="Times New Roman" w:hAnsi="Times New Roman" w:cs="Times New Roman"/>
          <w:sz w:val="24"/>
          <w:szCs w:val="24"/>
        </w:rPr>
        <w:instrText xml:space="preserve"> ADDIN ZOTERO_ITEM CSL_CITATION {"citationID":"3zyUoGZL","properties":{"formattedCitation":"(Tr\\uc0\\u233{}f\\uc0\\u225{}s &amp; Lenteren, 2008)","plainCitation":"(Tréfás &amp; Lenteren, 2008)","dontUpdate":true,"noteIndex":0},"citationItems":[{"id":1168,"uris":["http://zotero.org/users/local/8PVI2ykB/items/X3X2KBUG"],"itemData":{"id":1168,"type":"article-journal","abstract":"Increased vegetational diversity influences the behaviour of carabid beetles by changing plant-related abiotic factors. These abiotic factors (light, humidity and habitat structure) affect the selection of oviposition sites and egg survival of carabid beetles. In a field experiment, more larvae of Pterostichus melanarius (Illiger) (Coleoptera Carabidae) were caught in Brussels sprout intercropped with barley than in Brussels sprout alone. The influence of the presence of living barley and Brussels sprout plants on oviposition was studied in the laboratory. Also, the effects of wet/dry substrate, light/shadowed and structured/unstructured environment on the number of eggs laid were investigated under laboratory conditions. Results indicate a preference for moist, shadowed, structurally complex environments as egg laying sites. This preference results in significantly higher numbers of eggs laid by beetles in barley compared to Brussels sprout. Vegetation characteristics by themselves may influence egg-laying-site preferences, in addition to the availability of prey for adults and larvae in the different cropping systems. Vegetables intercropped with cereals provide a more favourable microclimate for the reproduction of P. melanarius than vegetables grown alone.","container-title":"Bulletin of Insectology","ISSN":"1721-8861","issue":"2","language":"en","page":"7","source":"Zotero","title":"Egg- laying- site preferences of Pterostichus melanarius in mono- and intercrops","volume":"61","author":[{"family":"Tréfás","given":"Hajnalka"},{"family":"Lenteren","given":"Joop C VAN"}],"issued":{"date-parts":[["2008"]]}}}],"schema":"https://github.com/citation-style-language/schema/raw/master/csl-citation.json"} </w:instrText>
      </w:r>
      <w:r w:rsidR="0036089F" w:rsidRPr="006A08C4">
        <w:rPr>
          <w:rFonts w:ascii="Times New Roman" w:hAnsi="Times New Roman" w:cs="Times New Roman"/>
          <w:sz w:val="24"/>
          <w:szCs w:val="24"/>
        </w:rPr>
        <w:fldChar w:fldCharType="separate"/>
      </w:r>
      <w:r w:rsidR="0036089F" w:rsidRPr="006A08C4">
        <w:rPr>
          <w:rFonts w:ascii="Times New Roman" w:hAnsi="Times New Roman" w:cs="Times New Roman"/>
          <w:sz w:val="24"/>
          <w:szCs w:val="24"/>
        </w:rPr>
        <w:t>Tréfás &amp; Lenteren (2008)</w:t>
      </w:r>
      <w:r w:rsidR="0036089F" w:rsidRPr="006A08C4">
        <w:rPr>
          <w:rFonts w:ascii="Times New Roman" w:hAnsi="Times New Roman" w:cs="Times New Roman"/>
          <w:sz w:val="24"/>
          <w:szCs w:val="24"/>
        </w:rPr>
        <w:fldChar w:fldCharType="end"/>
      </w:r>
      <w:r w:rsidR="0036089F" w:rsidRPr="006A08C4">
        <w:rPr>
          <w:rFonts w:ascii="Times New Roman" w:hAnsi="Times New Roman" w:cs="Times New Roman"/>
          <w:sz w:val="24"/>
          <w:szCs w:val="24"/>
        </w:rPr>
        <w:t xml:space="preserve"> ont </w:t>
      </w:r>
      <w:r w:rsidR="00C44DF0" w:rsidRPr="006A08C4">
        <w:rPr>
          <w:rFonts w:ascii="Times New Roman" w:hAnsi="Times New Roman" w:cs="Times New Roman"/>
          <w:sz w:val="24"/>
          <w:szCs w:val="24"/>
        </w:rPr>
        <w:t>étudié l’oviposition et les larves du</w:t>
      </w:r>
      <w:r w:rsidR="0036089F" w:rsidRPr="006A08C4">
        <w:rPr>
          <w:rFonts w:ascii="Times New Roman" w:hAnsi="Times New Roman" w:cs="Times New Roman"/>
          <w:sz w:val="24"/>
          <w:szCs w:val="24"/>
        </w:rPr>
        <w:t xml:space="preserve"> carabe prédat</w:t>
      </w:r>
      <w:r w:rsidR="00C44DF0" w:rsidRPr="006A08C4">
        <w:rPr>
          <w:rFonts w:ascii="Times New Roman" w:hAnsi="Times New Roman" w:cs="Times New Roman"/>
          <w:sz w:val="24"/>
          <w:szCs w:val="24"/>
        </w:rPr>
        <w:t>eur</w:t>
      </w:r>
      <w:r w:rsidR="0036089F" w:rsidRPr="006A08C4">
        <w:rPr>
          <w:rFonts w:ascii="Times New Roman" w:hAnsi="Times New Roman" w:cs="Times New Roman"/>
          <w:sz w:val="24"/>
          <w:szCs w:val="24"/>
        </w:rPr>
        <w:t xml:space="preserve"> (</w:t>
      </w:r>
      <w:r w:rsidR="0036089F" w:rsidRPr="006A08C4">
        <w:rPr>
          <w:rFonts w:ascii="Times New Roman" w:hAnsi="Times New Roman" w:cs="Times New Roman"/>
          <w:i/>
          <w:iCs/>
          <w:sz w:val="24"/>
          <w:szCs w:val="24"/>
        </w:rPr>
        <w:t>Pterostichus melanarius</w:t>
      </w:r>
      <w:r w:rsidR="0036089F" w:rsidRPr="006A08C4">
        <w:rPr>
          <w:rFonts w:ascii="Times New Roman" w:hAnsi="Times New Roman" w:cs="Times New Roman"/>
          <w:sz w:val="24"/>
          <w:szCs w:val="24"/>
        </w:rPr>
        <w:t>)</w:t>
      </w:r>
      <w:r w:rsidR="00C44DF0" w:rsidRPr="006A08C4">
        <w:rPr>
          <w:rFonts w:ascii="Times New Roman" w:hAnsi="Times New Roman" w:cs="Times New Roman"/>
          <w:sz w:val="24"/>
          <w:szCs w:val="24"/>
        </w:rPr>
        <w:t xml:space="preserve"> dans </w:t>
      </w:r>
      <w:r w:rsidR="006D57D5" w:rsidRPr="006A08C4">
        <w:rPr>
          <w:rFonts w:ascii="Times New Roman" w:hAnsi="Times New Roman" w:cs="Times New Roman"/>
          <w:sz w:val="24"/>
          <w:szCs w:val="24"/>
        </w:rPr>
        <w:t xml:space="preserve">des planches de chou de </w:t>
      </w:r>
      <w:r w:rsidR="00167EB7" w:rsidRPr="006A08C4">
        <w:rPr>
          <w:rFonts w:ascii="Times New Roman" w:hAnsi="Times New Roman" w:cs="Times New Roman"/>
          <w:sz w:val="24"/>
          <w:szCs w:val="24"/>
        </w:rPr>
        <w:t>Bruxelles</w:t>
      </w:r>
      <w:r w:rsidR="001463E5" w:rsidRPr="006A08C4">
        <w:rPr>
          <w:rFonts w:ascii="Times New Roman" w:hAnsi="Times New Roman" w:cs="Times New Roman"/>
          <w:sz w:val="24"/>
          <w:szCs w:val="24"/>
        </w:rPr>
        <w:t xml:space="preserve"> (</w:t>
      </w:r>
      <w:r w:rsidR="001463E5" w:rsidRPr="006A08C4">
        <w:rPr>
          <w:rFonts w:ascii="Times New Roman" w:hAnsi="Times New Roman" w:cs="Times New Roman"/>
          <w:i/>
          <w:iCs/>
          <w:sz w:val="24"/>
          <w:szCs w:val="24"/>
        </w:rPr>
        <w:t>Brassica oleraceae</w:t>
      </w:r>
      <w:r w:rsidR="001463E5" w:rsidRPr="006A08C4">
        <w:rPr>
          <w:rFonts w:ascii="Times New Roman" w:hAnsi="Times New Roman" w:cs="Times New Roman"/>
          <w:sz w:val="24"/>
          <w:szCs w:val="24"/>
        </w:rPr>
        <w:t xml:space="preserve"> var. </w:t>
      </w:r>
      <w:r w:rsidR="001463E5" w:rsidRPr="006A08C4">
        <w:rPr>
          <w:rFonts w:ascii="Times New Roman" w:hAnsi="Times New Roman" w:cs="Times New Roman"/>
          <w:i/>
          <w:iCs/>
          <w:sz w:val="24"/>
          <w:szCs w:val="24"/>
        </w:rPr>
        <w:t>gemmifera</w:t>
      </w:r>
      <w:r w:rsidR="001463E5" w:rsidRPr="006A08C4">
        <w:rPr>
          <w:rFonts w:ascii="Times New Roman" w:hAnsi="Times New Roman" w:cs="Times New Roman"/>
          <w:sz w:val="24"/>
          <w:szCs w:val="24"/>
        </w:rPr>
        <w:t>)</w:t>
      </w:r>
      <w:r w:rsidR="006D57D5" w:rsidRPr="006A08C4">
        <w:rPr>
          <w:rFonts w:ascii="Times New Roman" w:hAnsi="Times New Roman" w:cs="Times New Roman"/>
          <w:sz w:val="24"/>
          <w:szCs w:val="24"/>
        </w:rPr>
        <w:t xml:space="preserve"> avec une CCI d’orge</w:t>
      </w:r>
      <w:r w:rsidR="00A31B90" w:rsidRPr="006A08C4">
        <w:rPr>
          <w:rFonts w:ascii="Times New Roman" w:hAnsi="Times New Roman" w:cs="Times New Roman"/>
          <w:sz w:val="24"/>
          <w:szCs w:val="24"/>
        </w:rPr>
        <w:t xml:space="preserve"> (</w:t>
      </w:r>
      <w:r w:rsidR="00A31B90" w:rsidRPr="006A08C4">
        <w:rPr>
          <w:rFonts w:ascii="Times New Roman" w:hAnsi="Times New Roman" w:cs="Times New Roman"/>
          <w:i/>
          <w:iCs/>
          <w:sz w:val="24"/>
          <w:szCs w:val="24"/>
        </w:rPr>
        <w:t>Hordeum vulgare</w:t>
      </w:r>
      <w:r w:rsidR="00A31B90" w:rsidRPr="006A08C4">
        <w:rPr>
          <w:rFonts w:ascii="Times New Roman" w:hAnsi="Times New Roman" w:cs="Times New Roman"/>
          <w:sz w:val="24"/>
          <w:szCs w:val="24"/>
        </w:rPr>
        <w:t>)</w:t>
      </w:r>
      <w:r w:rsidR="006D57D5" w:rsidRPr="006A08C4">
        <w:rPr>
          <w:rFonts w:ascii="Times New Roman" w:hAnsi="Times New Roman" w:cs="Times New Roman"/>
          <w:sz w:val="24"/>
          <w:szCs w:val="24"/>
        </w:rPr>
        <w:t xml:space="preserve">. </w:t>
      </w:r>
      <w:r w:rsidR="00167EB7" w:rsidRPr="006A08C4">
        <w:rPr>
          <w:rFonts w:ascii="Times New Roman" w:hAnsi="Times New Roman" w:cs="Times New Roman"/>
          <w:sz w:val="24"/>
          <w:szCs w:val="24"/>
        </w:rPr>
        <w:t>Les auteurs</w:t>
      </w:r>
      <w:r w:rsidR="006D57D5" w:rsidRPr="006A08C4">
        <w:rPr>
          <w:rFonts w:ascii="Times New Roman" w:hAnsi="Times New Roman" w:cs="Times New Roman"/>
          <w:sz w:val="24"/>
          <w:szCs w:val="24"/>
        </w:rPr>
        <w:t xml:space="preserve"> ont observé que </w:t>
      </w:r>
      <w:r w:rsidR="006D57D5" w:rsidRPr="006A08C4">
        <w:rPr>
          <w:rFonts w:ascii="Times New Roman" w:hAnsi="Times New Roman" w:cs="Times New Roman"/>
          <w:i/>
          <w:iCs/>
          <w:sz w:val="24"/>
          <w:szCs w:val="24"/>
        </w:rPr>
        <w:t>P. melanarius</w:t>
      </w:r>
      <w:r w:rsidR="006D57D5" w:rsidRPr="006A08C4">
        <w:rPr>
          <w:rFonts w:ascii="Times New Roman" w:hAnsi="Times New Roman" w:cs="Times New Roman"/>
          <w:sz w:val="24"/>
          <w:szCs w:val="24"/>
        </w:rPr>
        <w:t xml:space="preserve"> préférait pondre ses œufs dans les intercalaires d’orge que sur les plants de chou de Bruxelles</w:t>
      </w:r>
      <w:r w:rsidR="00167EB7" w:rsidRPr="006A08C4">
        <w:rPr>
          <w:rFonts w:ascii="Times New Roman" w:hAnsi="Times New Roman" w:cs="Times New Roman"/>
          <w:sz w:val="24"/>
          <w:szCs w:val="24"/>
        </w:rPr>
        <w:t>. Cette préférence se traduisa</w:t>
      </w:r>
      <w:r w:rsidR="00640422" w:rsidRPr="006A08C4">
        <w:rPr>
          <w:rFonts w:ascii="Times New Roman" w:hAnsi="Times New Roman" w:cs="Times New Roman"/>
          <w:sz w:val="24"/>
          <w:szCs w:val="24"/>
        </w:rPr>
        <w:t>it</w:t>
      </w:r>
      <w:r w:rsidR="00167EB7" w:rsidRPr="006A08C4">
        <w:rPr>
          <w:rFonts w:ascii="Times New Roman" w:hAnsi="Times New Roman" w:cs="Times New Roman"/>
          <w:sz w:val="24"/>
          <w:szCs w:val="24"/>
        </w:rPr>
        <w:t xml:space="preserve"> également par une plus grande densité de larves de </w:t>
      </w:r>
      <w:r w:rsidR="00167EB7" w:rsidRPr="006A08C4">
        <w:rPr>
          <w:rFonts w:ascii="Times New Roman" w:hAnsi="Times New Roman" w:cs="Times New Roman"/>
          <w:i/>
          <w:iCs/>
          <w:sz w:val="24"/>
          <w:szCs w:val="24"/>
        </w:rPr>
        <w:t>P. melanarius</w:t>
      </w:r>
      <w:r w:rsidR="00167EB7" w:rsidRPr="006A08C4">
        <w:rPr>
          <w:rFonts w:ascii="Times New Roman" w:hAnsi="Times New Roman" w:cs="Times New Roman"/>
          <w:sz w:val="24"/>
          <w:szCs w:val="24"/>
        </w:rPr>
        <w:t xml:space="preserve"> dans le traitement avec CCI que sans CCI. </w:t>
      </w:r>
      <w:r w:rsidR="00640422" w:rsidRPr="006A08C4">
        <w:rPr>
          <w:rFonts w:ascii="Times New Roman" w:hAnsi="Times New Roman" w:cs="Times New Roman"/>
          <w:sz w:val="24"/>
          <w:szCs w:val="24"/>
        </w:rPr>
        <w:t>Cela est bénéfique puisque l</w:t>
      </w:r>
      <w:r w:rsidR="00167EB7" w:rsidRPr="006A08C4">
        <w:rPr>
          <w:rFonts w:ascii="Times New Roman" w:hAnsi="Times New Roman" w:cs="Times New Roman"/>
          <w:sz w:val="24"/>
          <w:szCs w:val="24"/>
        </w:rPr>
        <w:t>es larves de</w:t>
      </w:r>
      <w:r w:rsidR="006B0E42" w:rsidRPr="006A08C4">
        <w:rPr>
          <w:rFonts w:ascii="Times New Roman" w:hAnsi="Times New Roman" w:cs="Times New Roman"/>
          <w:sz w:val="24"/>
          <w:szCs w:val="24"/>
        </w:rPr>
        <w:t xml:space="preserve"> </w:t>
      </w:r>
      <w:r w:rsidR="006B0E42" w:rsidRPr="006A08C4">
        <w:rPr>
          <w:rFonts w:ascii="Times New Roman" w:hAnsi="Times New Roman" w:cs="Times New Roman"/>
          <w:i/>
          <w:iCs/>
          <w:sz w:val="24"/>
          <w:szCs w:val="24"/>
        </w:rPr>
        <w:t>P. melanarius</w:t>
      </w:r>
      <w:r w:rsidR="006B0E42" w:rsidRPr="006A08C4">
        <w:rPr>
          <w:rFonts w:ascii="Times New Roman" w:hAnsi="Times New Roman" w:cs="Times New Roman"/>
          <w:sz w:val="24"/>
          <w:szCs w:val="24"/>
        </w:rPr>
        <w:t xml:space="preserve"> sont elles aussi prédatrices. L’implantation de CCI dans le chou de Bruxelles aurait donc un potentiel comme moyen de lutte aux ravageurs.</w:t>
      </w:r>
    </w:p>
    <w:p w14:paraId="64A63313" w14:textId="766405FF" w:rsidR="00E14457" w:rsidRPr="006A08C4" w:rsidRDefault="006B0E42" w:rsidP="00D96C90">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Il est également possible d’implanter des CCI fleuries afin de favoriser la présence d’arthropodes pollinisateurs dans des planches maraîchères. En effet, l’implantation d’une CCI de basili</w:t>
      </w:r>
      <w:r w:rsidR="003C5ACD" w:rsidRPr="006A08C4">
        <w:rPr>
          <w:rFonts w:ascii="Times New Roman" w:hAnsi="Times New Roman" w:cs="Times New Roman"/>
          <w:sz w:val="24"/>
          <w:szCs w:val="24"/>
        </w:rPr>
        <w:t>c</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Ocimum basilicum</w:t>
      </w:r>
      <w:r w:rsidRPr="006A08C4">
        <w:rPr>
          <w:rFonts w:ascii="Times New Roman" w:hAnsi="Times New Roman" w:cs="Times New Roman"/>
          <w:sz w:val="24"/>
          <w:szCs w:val="24"/>
        </w:rPr>
        <w:t>) dans des rangs de poivron (</w:t>
      </w:r>
      <w:r w:rsidRPr="006A08C4">
        <w:rPr>
          <w:rFonts w:ascii="Times New Roman" w:hAnsi="Times New Roman" w:cs="Times New Roman"/>
          <w:i/>
          <w:iCs/>
          <w:sz w:val="24"/>
          <w:szCs w:val="24"/>
        </w:rPr>
        <w:t xml:space="preserve">Capsicum annuum) </w:t>
      </w:r>
      <w:r w:rsidRPr="006A08C4">
        <w:rPr>
          <w:rFonts w:ascii="Times New Roman" w:hAnsi="Times New Roman" w:cs="Times New Roman"/>
          <w:sz w:val="24"/>
          <w:szCs w:val="24"/>
        </w:rPr>
        <w:t>a augmenté l’abondance et la richesse en insectes pollinisateurs des planches de poivron en comparaison au traitement sans CCI</w:t>
      </w:r>
      <w:r w:rsidR="0045406D" w:rsidRPr="006A08C4">
        <w:rPr>
          <w:rFonts w:ascii="Times New Roman" w:hAnsi="Times New Roman" w:cs="Times New Roman"/>
          <w:sz w:val="24"/>
          <w:szCs w:val="24"/>
        </w:rPr>
        <w:t xml:space="preserve"> (Figure</w:t>
      </w:r>
      <w:r w:rsidR="008106BE" w:rsidRPr="006A08C4">
        <w:rPr>
          <w:rFonts w:ascii="Times New Roman" w:hAnsi="Times New Roman" w:cs="Times New Roman"/>
          <w:sz w:val="24"/>
          <w:szCs w:val="24"/>
        </w:rPr>
        <w:t xml:space="preserve"> </w:t>
      </w:r>
      <w:r w:rsidR="00430A0D" w:rsidRPr="006A08C4">
        <w:rPr>
          <w:rFonts w:ascii="Times New Roman" w:hAnsi="Times New Roman" w:cs="Times New Roman"/>
          <w:sz w:val="24"/>
          <w:szCs w:val="24"/>
        </w:rPr>
        <w:t>5</w:t>
      </w:r>
      <w:r w:rsidR="00F042FE" w:rsidRPr="006A08C4">
        <w:rPr>
          <w:rFonts w:ascii="Times New Roman" w:hAnsi="Times New Roman" w:cs="Times New Roman"/>
          <w:sz w:val="24"/>
          <w:szCs w:val="24"/>
        </w:rPr>
        <w:t xml:space="preserve">; </w:t>
      </w:r>
      <w:r w:rsidR="008106BE" w:rsidRPr="006A08C4">
        <w:rPr>
          <w:rFonts w:ascii="Times New Roman" w:hAnsi="Times New Roman" w:cs="Times New Roman"/>
          <w:sz w:val="24"/>
          <w:szCs w:val="24"/>
        </w:rPr>
        <w:fldChar w:fldCharType="begin"/>
      </w:r>
      <w:r w:rsidR="00585CB0" w:rsidRPr="006A08C4">
        <w:rPr>
          <w:rFonts w:ascii="Times New Roman" w:hAnsi="Times New Roman" w:cs="Times New Roman"/>
          <w:sz w:val="24"/>
          <w:szCs w:val="24"/>
        </w:rPr>
        <w:instrText xml:space="preserve"> ADDIN ZOTERO_ITEM CSL_CITATION {"citationID":"7wgFXUxW","properties":{"formattedCitation":"(Pereira et al., 2015)","plainCitation":"(Pereira et al., 2015)","dontUpdate":true,"noteIndex":0},"citationItems":[{"id":1829,"uris":["http://zotero.org/users/local/8PVI2ykB/items/3SHDKXGN"],"itemData":{"id":1829,"type":"article-journal","container-title":"Journal of Insect Conservation","DOI":"10.1007/s10841-015-9768-3","ISSN":"1366-638X, 1572-9753","issue":"3","journalAbbreviation":"J Insect Conserv","language":"en","page":"479-486","source":"DOI.org (Crossref)","title":"The management of bee communities by intercropping with flowering basil (Ocimum basilicum) enhances pollination and yield of bell pepper (Capsicum annuum)","volume":"19","author":[{"family":"Pereira","given":"Ana Lúcia C."},{"family":"Taques","given":"Tainá C."},{"family":"Valim","given":"Janete O. S."},{"family":"Madureira","given":"Ana P."},{"family":"Campos","given":"Wellington G."}],"issued":{"date-parts":[["2015",6]]}}}],"schema":"https://github.com/citation-style-language/schema/raw/master/csl-citation.json"} </w:instrText>
      </w:r>
      <w:r w:rsidR="008106BE"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Pereira et al., 2015)</w:t>
      </w:r>
      <w:r w:rsidR="008106BE" w:rsidRPr="006A08C4">
        <w:rPr>
          <w:rFonts w:ascii="Times New Roman" w:hAnsi="Times New Roman" w:cs="Times New Roman"/>
          <w:sz w:val="24"/>
          <w:szCs w:val="24"/>
        </w:rPr>
        <w:fldChar w:fldCharType="end"/>
      </w:r>
      <w:r w:rsidR="0045406D" w:rsidRPr="006A08C4">
        <w:rPr>
          <w:rFonts w:ascii="Times New Roman" w:hAnsi="Times New Roman" w:cs="Times New Roman"/>
          <w:sz w:val="24"/>
          <w:szCs w:val="24"/>
        </w:rPr>
        <w:t>.</w:t>
      </w:r>
    </w:p>
    <w:p w14:paraId="1064FD0C" w14:textId="77777777" w:rsidR="0045406D" w:rsidRPr="006A08C4" w:rsidRDefault="0045406D" w:rsidP="00D96C90">
      <w:pPr>
        <w:spacing w:line="360" w:lineRule="auto"/>
        <w:jc w:val="both"/>
        <w:rPr>
          <w:rFonts w:ascii="Times New Roman" w:hAnsi="Times New Roman" w:cs="Times New Roman"/>
        </w:rPr>
      </w:pPr>
    </w:p>
    <w:p w14:paraId="7580DA58" w14:textId="315390FC" w:rsidR="00896CA4" w:rsidRPr="006A08C4" w:rsidRDefault="00896CA4" w:rsidP="0004268F">
      <w:pPr>
        <w:keepNext/>
        <w:spacing w:line="240" w:lineRule="auto"/>
        <w:jc w:val="both"/>
        <w:rPr>
          <w:rFonts w:ascii="Times New Roman" w:hAnsi="Times New Roman" w:cs="Times New Roman"/>
        </w:rPr>
      </w:pPr>
      <w:r w:rsidRPr="006A08C4">
        <w:rPr>
          <w:rFonts w:ascii="Times New Roman" w:hAnsi="Times New Roman" w:cs="Times New Roman"/>
          <w:noProof/>
        </w:rPr>
        <w:drawing>
          <wp:inline distT="0" distB="0" distL="0" distR="0" wp14:anchorId="51830269" wp14:editId="7C957FB8">
            <wp:extent cx="2562242" cy="1903862"/>
            <wp:effectExtent l="0" t="0" r="0" b="127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9878"/>
                    <a:stretch/>
                  </pic:blipFill>
                  <pic:spPr bwMode="auto">
                    <a:xfrm>
                      <a:off x="0" y="0"/>
                      <a:ext cx="2572429" cy="1911431"/>
                    </a:xfrm>
                    <a:prstGeom prst="rect">
                      <a:avLst/>
                    </a:prstGeom>
                    <a:ln>
                      <a:noFill/>
                    </a:ln>
                    <a:extLst>
                      <a:ext uri="{53640926-AAD7-44D8-BBD7-CCE9431645EC}">
                        <a14:shadowObscured xmlns:a14="http://schemas.microsoft.com/office/drawing/2010/main"/>
                      </a:ext>
                    </a:extLst>
                  </pic:spPr>
                </pic:pic>
              </a:graphicData>
            </a:graphic>
          </wp:inline>
        </w:drawing>
      </w:r>
      <w:r w:rsidRPr="006A08C4">
        <w:rPr>
          <w:rFonts w:ascii="Times New Roman" w:hAnsi="Times New Roman" w:cs="Times New Roman"/>
          <w:noProof/>
        </w:rPr>
        <w:drawing>
          <wp:inline distT="0" distB="0" distL="0" distR="0" wp14:anchorId="6DEDEA16" wp14:editId="05D8B8BC">
            <wp:extent cx="2562860" cy="1910535"/>
            <wp:effectExtent l="0" t="0" r="889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9202" b="525"/>
                    <a:stretch/>
                  </pic:blipFill>
                  <pic:spPr bwMode="auto">
                    <a:xfrm>
                      <a:off x="0" y="0"/>
                      <a:ext cx="2575958" cy="1920299"/>
                    </a:xfrm>
                    <a:prstGeom prst="rect">
                      <a:avLst/>
                    </a:prstGeom>
                    <a:ln>
                      <a:noFill/>
                    </a:ln>
                    <a:extLst>
                      <a:ext uri="{53640926-AAD7-44D8-BBD7-CCE9431645EC}">
                        <a14:shadowObscured xmlns:a14="http://schemas.microsoft.com/office/drawing/2010/main"/>
                      </a:ext>
                    </a:extLst>
                  </pic:spPr>
                </pic:pic>
              </a:graphicData>
            </a:graphic>
          </wp:inline>
        </w:drawing>
      </w:r>
    </w:p>
    <w:p w14:paraId="2571AD12" w14:textId="3D2B4BBE" w:rsidR="00952D1C" w:rsidRPr="009F70A6" w:rsidRDefault="00896CA4" w:rsidP="009F70A6">
      <w:pPr>
        <w:pStyle w:val="Lgende"/>
        <w:jc w:val="both"/>
        <w:rPr>
          <w:rFonts w:ascii="Times New Roman" w:hAnsi="Times New Roman" w:cs="Times New Roman"/>
        </w:rPr>
      </w:pPr>
      <w:bookmarkStart w:id="30" w:name="_Toc98687526"/>
      <w:bookmarkStart w:id="31" w:name="_Toc98688472"/>
      <w:bookmarkStart w:id="32" w:name="_Toc101430881"/>
      <w:r w:rsidRPr="006A08C4">
        <w:rPr>
          <w:rFonts w:ascii="Times New Roman" w:hAnsi="Times New Roman" w:cs="Times New Roman"/>
        </w:rPr>
        <w:t xml:space="preserve">Figure </w:t>
      </w:r>
      <w:r w:rsidRPr="006A08C4">
        <w:rPr>
          <w:rFonts w:ascii="Times New Roman" w:hAnsi="Times New Roman" w:cs="Times New Roman"/>
        </w:rPr>
        <w:fldChar w:fldCharType="begin"/>
      </w:r>
      <w:r w:rsidRPr="006A08C4">
        <w:rPr>
          <w:rFonts w:ascii="Times New Roman" w:hAnsi="Times New Roman" w:cs="Times New Roman"/>
        </w:rPr>
        <w:instrText xml:space="preserve"> SEQ Figure \* ARABIC </w:instrText>
      </w:r>
      <w:r w:rsidRPr="006A08C4">
        <w:rPr>
          <w:rFonts w:ascii="Times New Roman" w:hAnsi="Times New Roman" w:cs="Times New Roman"/>
        </w:rPr>
        <w:fldChar w:fldCharType="separate"/>
      </w:r>
      <w:r w:rsidR="00AF0861" w:rsidRPr="006A08C4">
        <w:rPr>
          <w:rFonts w:ascii="Times New Roman" w:hAnsi="Times New Roman" w:cs="Times New Roman"/>
          <w:noProof/>
        </w:rPr>
        <w:t>5</w:t>
      </w:r>
      <w:r w:rsidRPr="006A08C4">
        <w:rPr>
          <w:rFonts w:ascii="Times New Roman" w:hAnsi="Times New Roman" w:cs="Times New Roman"/>
        </w:rPr>
        <w:fldChar w:fldCharType="end"/>
      </w:r>
      <w:r w:rsidRPr="006A08C4">
        <w:rPr>
          <w:rFonts w:ascii="Times New Roman" w:hAnsi="Times New Roman" w:cs="Times New Roman"/>
        </w:rPr>
        <w:t xml:space="preserve">. Moyenne </w:t>
      </w:r>
      <w:r w:rsidR="000C2018" w:rsidRPr="006A08C4">
        <w:rPr>
          <w:rFonts w:ascii="Times New Roman" w:hAnsi="Times New Roman" w:cs="Times New Roman"/>
        </w:rPr>
        <w:t>(±</w:t>
      </w:r>
      <w:r w:rsidRPr="006A08C4">
        <w:rPr>
          <w:rFonts w:ascii="Times New Roman" w:hAnsi="Times New Roman" w:cs="Times New Roman"/>
        </w:rPr>
        <w:t xml:space="preserve"> </w:t>
      </w:r>
      <w:r w:rsidR="000C2018" w:rsidRPr="006A08C4">
        <w:rPr>
          <w:rFonts w:ascii="Times New Roman" w:hAnsi="Times New Roman" w:cs="Times New Roman"/>
        </w:rPr>
        <w:t>erreur</w:t>
      </w:r>
      <w:r w:rsidRPr="006A08C4">
        <w:rPr>
          <w:rFonts w:ascii="Times New Roman" w:hAnsi="Times New Roman" w:cs="Times New Roman"/>
        </w:rPr>
        <w:t>-type</w:t>
      </w:r>
      <w:r w:rsidR="000C2018" w:rsidRPr="006A08C4">
        <w:rPr>
          <w:rFonts w:ascii="Times New Roman" w:hAnsi="Times New Roman" w:cs="Times New Roman"/>
        </w:rPr>
        <w:t>)</w:t>
      </w:r>
      <w:r w:rsidRPr="006A08C4">
        <w:rPr>
          <w:rFonts w:ascii="Times New Roman" w:hAnsi="Times New Roman" w:cs="Times New Roman"/>
        </w:rPr>
        <w:t xml:space="preserve"> du nombre d'espèces (A) et d'individus (B) d'abeilles par rangées de plantes </w:t>
      </w:r>
      <w:r w:rsidR="00F24C48" w:rsidRPr="006A08C4">
        <w:rPr>
          <w:rFonts w:ascii="Times New Roman" w:hAnsi="Times New Roman" w:cs="Times New Roman"/>
        </w:rPr>
        <w:t>échantillonnées</w:t>
      </w:r>
      <w:r w:rsidRPr="006A08C4">
        <w:rPr>
          <w:rFonts w:ascii="Times New Roman" w:hAnsi="Times New Roman" w:cs="Times New Roman"/>
        </w:rPr>
        <w:t xml:space="preserve"> pendant 30 minutes dans les fleurs de poivron en monoculture (SC), dans les fleurs de poivron </w:t>
      </w:r>
      <w:r w:rsidR="00952D1C" w:rsidRPr="006A08C4">
        <w:rPr>
          <w:rFonts w:ascii="Times New Roman" w:hAnsi="Times New Roman" w:cs="Times New Roman"/>
        </w:rPr>
        <w:t>associé au</w:t>
      </w:r>
      <w:r w:rsidR="00F56AFC" w:rsidRPr="006A08C4">
        <w:rPr>
          <w:rFonts w:ascii="Times New Roman" w:hAnsi="Times New Roman" w:cs="Times New Roman"/>
        </w:rPr>
        <w:t xml:space="preserve"> basilic</w:t>
      </w:r>
      <w:r w:rsidRPr="006A08C4">
        <w:rPr>
          <w:rFonts w:ascii="Times New Roman" w:hAnsi="Times New Roman" w:cs="Times New Roman"/>
        </w:rPr>
        <w:t xml:space="preserve"> (IC) et dans les fleurs d</w:t>
      </w:r>
      <w:r w:rsidR="00952D1C" w:rsidRPr="006A08C4">
        <w:rPr>
          <w:rFonts w:ascii="Times New Roman" w:hAnsi="Times New Roman" w:cs="Times New Roman"/>
        </w:rPr>
        <w:t>e</w:t>
      </w:r>
      <w:r w:rsidRPr="006A08C4">
        <w:rPr>
          <w:rFonts w:ascii="Times New Roman" w:hAnsi="Times New Roman" w:cs="Times New Roman"/>
        </w:rPr>
        <w:t xml:space="preserve"> basilic </w:t>
      </w:r>
      <w:r w:rsidR="00952D1C" w:rsidRPr="006A08C4">
        <w:rPr>
          <w:rFonts w:ascii="Times New Roman" w:hAnsi="Times New Roman" w:cs="Times New Roman"/>
        </w:rPr>
        <w:t xml:space="preserve">associé au poivron </w:t>
      </w:r>
      <w:r w:rsidR="003158D4" w:rsidRPr="006A08C4">
        <w:rPr>
          <w:rFonts w:ascii="Times New Roman" w:hAnsi="Times New Roman" w:cs="Times New Roman"/>
        </w:rPr>
        <w:t>(IB)</w:t>
      </w:r>
      <w:r w:rsidR="009755A0" w:rsidRPr="006A08C4">
        <w:rPr>
          <w:rFonts w:ascii="Times New Roman" w:hAnsi="Times New Roman" w:cs="Times New Roman"/>
        </w:rPr>
        <w:t>.</w:t>
      </w:r>
      <w:r w:rsidR="000B3821" w:rsidRPr="006A08C4">
        <w:rPr>
          <w:rFonts w:ascii="Times New Roman" w:hAnsi="Times New Roman" w:cs="Times New Roman"/>
        </w:rPr>
        <w:t xml:space="preserve"> (Tiré de Pereira et al. 2015)</w:t>
      </w:r>
      <w:bookmarkEnd w:id="30"/>
      <w:bookmarkEnd w:id="31"/>
      <w:bookmarkEnd w:id="32"/>
    </w:p>
    <w:p w14:paraId="0BB772E2" w14:textId="4E7CD50F" w:rsidR="00845D34" w:rsidRPr="006A08C4" w:rsidRDefault="008106BE" w:rsidP="0004268F">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lastRenderedPageBreak/>
        <w:t xml:space="preserve">En favorisant </w:t>
      </w:r>
      <w:r w:rsidR="00246F08" w:rsidRPr="006A08C4">
        <w:rPr>
          <w:rFonts w:ascii="Times New Roman" w:hAnsi="Times New Roman" w:cs="Times New Roman"/>
          <w:sz w:val="24"/>
          <w:szCs w:val="24"/>
        </w:rPr>
        <w:t>la présence de</w:t>
      </w:r>
      <w:r w:rsidRPr="006A08C4">
        <w:rPr>
          <w:rFonts w:ascii="Times New Roman" w:hAnsi="Times New Roman" w:cs="Times New Roman"/>
          <w:sz w:val="24"/>
          <w:szCs w:val="24"/>
        </w:rPr>
        <w:t xml:space="preserve"> pollinisateurs, </w:t>
      </w:r>
      <w:r w:rsidR="00246F08" w:rsidRPr="006A08C4">
        <w:rPr>
          <w:rFonts w:ascii="Times New Roman" w:hAnsi="Times New Roman" w:cs="Times New Roman"/>
          <w:sz w:val="24"/>
          <w:szCs w:val="24"/>
        </w:rPr>
        <w:t>les</w:t>
      </w:r>
      <w:r w:rsidRPr="006A08C4">
        <w:rPr>
          <w:rFonts w:ascii="Times New Roman" w:hAnsi="Times New Roman" w:cs="Times New Roman"/>
          <w:sz w:val="24"/>
          <w:szCs w:val="24"/>
        </w:rPr>
        <w:t xml:space="preserve"> CCI </w:t>
      </w:r>
      <w:r w:rsidR="00246F08" w:rsidRPr="006A08C4">
        <w:rPr>
          <w:rFonts w:ascii="Times New Roman" w:hAnsi="Times New Roman" w:cs="Times New Roman"/>
          <w:sz w:val="24"/>
          <w:szCs w:val="24"/>
        </w:rPr>
        <w:t>ont</w:t>
      </w:r>
      <w:r w:rsidRPr="006A08C4">
        <w:rPr>
          <w:rFonts w:ascii="Times New Roman" w:hAnsi="Times New Roman" w:cs="Times New Roman"/>
          <w:sz w:val="24"/>
          <w:szCs w:val="24"/>
        </w:rPr>
        <w:t xml:space="preserve"> </w:t>
      </w:r>
      <w:r w:rsidR="00EF5770" w:rsidRPr="006A08C4">
        <w:rPr>
          <w:rFonts w:ascii="Times New Roman" w:hAnsi="Times New Roman" w:cs="Times New Roman"/>
          <w:sz w:val="24"/>
          <w:szCs w:val="24"/>
        </w:rPr>
        <w:t xml:space="preserve">aussi </w:t>
      </w:r>
      <w:r w:rsidR="00246F08" w:rsidRPr="006A08C4">
        <w:rPr>
          <w:rFonts w:ascii="Times New Roman" w:hAnsi="Times New Roman" w:cs="Times New Roman"/>
          <w:sz w:val="24"/>
          <w:szCs w:val="24"/>
        </w:rPr>
        <w:t>entraîné</w:t>
      </w:r>
      <w:r w:rsidRPr="006A08C4">
        <w:rPr>
          <w:rFonts w:ascii="Times New Roman" w:hAnsi="Times New Roman" w:cs="Times New Roman"/>
          <w:sz w:val="24"/>
          <w:szCs w:val="24"/>
        </w:rPr>
        <w:t xml:space="preserve"> une meilleure pollinisation des fleurs de poivrons. En effet, les poivrons récoltés dans le traitement avec CCI étaient plus gros, plus lourds et contenaient plus de graines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{"citationID":"obXzODuB","properties":{"formattedCitation":"(Pereira et al., 2015)","plainCitation":"(Pereira et al., 2015)","noteIndex":0},"citationItems":[{"id":1829,"uris":["http://zotero.org/users/local/8PVI2ykB/items/3SHDKXGN"],"itemData":{"id":1829,"type":"article-journal","container-title":"Journal of Insect Conservation","DOI":"10.1007/s10841-015-9768-3","ISSN":"1366-638X, 1572-9753","issue":"3","journalAbbreviation":"J Insect Conserv","language":"en","page":"479-486","source":"DOI.org (Crossref)","title":"The management of bee communities by intercropping with flowering basil (Ocimum basilicum) enhances pollination and yield of bell pepper (Capsicum annuum)","volume":"19","author":[{"family":"Pereira","given":"Ana Lúcia C."},{"family":"Taques","given":"Tainá C."},{"family":"Valim","given":"Janete O. S."},{"family":"Madureira","given":"Ana P."},{"family":"Campos","given":"Wellington G."}],"issued":{"date-parts":[["2015",6]]}}}],"schema":"https://github.com/citation-style-language/schema/raw/master/csl-citation.json"}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(Pereira et al., 2015)</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w:t>
      </w:r>
    </w:p>
    <w:p w14:paraId="62B69066" w14:textId="0C0ADAA7" w:rsidR="0004268F" w:rsidRPr="006A08C4" w:rsidRDefault="00D17010" w:rsidP="00C834C1">
      <w:pPr>
        <w:pStyle w:val="Titre3"/>
        <w:rPr>
          <w:rFonts w:ascii="Times New Roman" w:hAnsi="Times New Roman" w:cs="Times New Roman"/>
        </w:rPr>
      </w:pPr>
      <w:bookmarkStart w:id="33" w:name="_Toc124001327"/>
      <w:r w:rsidRPr="006A08C4">
        <w:rPr>
          <w:rFonts w:ascii="Times New Roman" w:hAnsi="Times New Roman" w:cs="Times New Roman"/>
        </w:rPr>
        <w:t>2.</w:t>
      </w:r>
      <w:r w:rsidR="00C834C1" w:rsidRPr="006A08C4">
        <w:rPr>
          <w:rFonts w:ascii="Times New Roman" w:hAnsi="Times New Roman" w:cs="Times New Roman"/>
        </w:rPr>
        <w:t>1.3</w:t>
      </w:r>
      <w:r w:rsidRPr="006A08C4">
        <w:rPr>
          <w:rFonts w:ascii="Times New Roman" w:hAnsi="Times New Roman" w:cs="Times New Roman"/>
        </w:rPr>
        <w:t xml:space="preserve"> </w:t>
      </w:r>
      <w:r w:rsidR="0062514C" w:rsidRPr="006A08C4">
        <w:rPr>
          <w:rFonts w:ascii="Times New Roman" w:hAnsi="Times New Roman" w:cs="Times New Roman"/>
        </w:rPr>
        <w:t>Cultures fruitières pérennes</w:t>
      </w:r>
      <w:bookmarkEnd w:id="33"/>
    </w:p>
    <w:p w14:paraId="3954FDA4" w14:textId="3177F9CA" w:rsidR="0062514C" w:rsidRPr="006A08C4" w:rsidRDefault="00A761CF" w:rsidP="0004268F">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Les CCI peuvent également être </w:t>
      </w:r>
      <w:r w:rsidR="00AA2FDE" w:rsidRPr="006A08C4">
        <w:rPr>
          <w:rFonts w:ascii="Times New Roman" w:hAnsi="Times New Roman" w:cs="Times New Roman"/>
          <w:sz w:val="24"/>
          <w:szCs w:val="24"/>
        </w:rPr>
        <w:t>implantées</w:t>
      </w:r>
      <w:r w:rsidRPr="006A08C4">
        <w:rPr>
          <w:rFonts w:ascii="Times New Roman" w:hAnsi="Times New Roman" w:cs="Times New Roman"/>
          <w:sz w:val="24"/>
          <w:szCs w:val="24"/>
        </w:rPr>
        <w:t xml:space="preserve"> dans </w:t>
      </w:r>
      <w:r w:rsidR="00AA2FDE" w:rsidRPr="006A08C4">
        <w:rPr>
          <w:rFonts w:ascii="Times New Roman" w:hAnsi="Times New Roman" w:cs="Times New Roman"/>
          <w:sz w:val="24"/>
          <w:szCs w:val="24"/>
        </w:rPr>
        <w:t>d</w:t>
      </w:r>
      <w:r w:rsidRPr="006A08C4">
        <w:rPr>
          <w:rFonts w:ascii="Times New Roman" w:hAnsi="Times New Roman" w:cs="Times New Roman"/>
          <w:sz w:val="24"/>
          <w:szCs w:val="24"/>
        </w:rPr>
        <w:t xml:space="preserve">es vergers ou </w:t>
      </w:r>
      <w:r w:rsidR="00AA2FDE" w:rsidRPr="006A08C4">
        <w:rPr>
          <w:rFonts w:ascii="Times New Roman" w:hAnsi="Times New Roman" w:cs="Times New Roman"/>
          <w:sz w:val="24"/>
          <w:szCs w:val="24"/>
        </w:rPr>
        <w:t>d</w:t>
      </w:r>
      <w:r w:rsidRPr="006A08C4">
        <w:rPr>
          <w:rFonts w:ascii="Times New Roman" w:hAnsi="Times New Roman" w:cs="Times New Roman"/>
          <w:sz w:val="24"/>
          <w:szCs w:val="24"/>
        </w:rPr>
        <w:t xml:space="preserve">es vignobles. Plutôt que de désherber les zones sous les cultures, il est possible d’y établir des </w:t>
      </w:r>
      <w:r w:rsidR="00A75238" w:rsidRPr="006A08C4">
        <w:rPr>
          <w:rFonts w:ascii="Times New Roman" w:hAnsi="Times New Roman" w:cs="Times New Roman"/>
          <w:sz w:val="24"/>
          <w:szCs w:val="24"/>
        </w:rPr>
        <w:t>CC</w:t>
      </w:r>
      <w:r w:rsidRPr="006A08C4">
        <w:rPr>
          <w:rFonts w:ascii="Times New Roman" w:hAnsi="Times New Roman" w:cs="Times New Roman"/>
          <w:sz w:val="24"/>
          <w:szCs w:val="24"/>
        </w:rPr>
        <w:t>. Il est également possible de contrôler la végétation dans les entre-rangs en y implantant des CC plutôt que de laisser la végétation spontanée occuper l’espace.</w:t>
      </w:r>
    </w:p>
    <w:p w14:paraId="118DC7E8" w14:textId="19760245" w:rsidR="00EA26E7" w:rsidRPr="006A08C4" w:rsidRDefault="00916AF3"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{"citationID":"RhYlUYsA","properties":{"formattedCitation":"(Hanna et al., 2003)","plainCitation":"(Hanna et al., 2003)","dontUpdate":true,"noteIndex":0},"citationItems":[{"id":1219,"uris":["http://zotero.org/users/local/8PVI2ykB/items/MZX2GRRP"],"itemData":{"id":1219,"type":"article-journal","abstract":"Experimental and correlative evidence has steadily mounted over the past 30 years implicating spiders in the suppression of insect herbivore pests in crop fields. A large body of evidence has also shown that increasing agroecosystem vegetation diversity often influences the abundance of herbivores and their natural enemies. In previous experiments, the abundance of several species of spiders on grapevines in a raisin grape vineyard was twofold enhanced in vineyard plots vegetationally diversified with a cover crop. A concomitant reduction in the abundance of the leafhopper pest Erythroneura variabilis Beamer was observed on grapevines in the diversified plots, but a causal relationship was not established. In the present study, we simultaneously manipulated spider densities (in open-vine spider exclusion and vine-shoot enclosures) and ground cover to determine their relative impact on E. variabilis population dynamics. Open-vine spider exclusion resulted in an average 35% increase in the density of E. variabilis the greatest effect with occurring during the first and second leafhopper generations. The negative impact of spiders on E. variabilis densities was corroborated with vine-shoot enclosure experiments. Under the conditions of the present study, the cover crop per se did not affect the dynamics of E. variabilis populations on grapevines, despite a 1.6-fold increase in spider densities on vines in cover crop plots, compared with vines in bare ground plots, probably due to insufficient spider enhancement and low overall E. variabilis abundance during the summer months. The cover crop had little effect on vine macronutrient status (and presumably vine water status). While this study provided further support for the hypothesis that vegetation diversity can enhance spider abundance, this enhancement does not always lead to lower pest densities, thus underscoring the complexity and variability that exists in interactions involving cover crop, spiders, and crop plants and their herbivore pests.","container-title":"Entomologia Experimentalis et Applicata","DOI":"10.1046/j.1570-7458.2003.00051.x","ISSN":"1570-7458","issue":"3","language":"en","note":"_eprint: https://onlinelibrary.wiley.com/doi/pdf/10.1046/j.1570-7458.2003.00051.x","page":"177-191","source":"Wiley Online Library","title":"Relative impact of spider predation and cover crop on population dynamics of Erythroneura variabilis in a raisin grape vineyard","volume":"107","author":[{"family":"Hanna","given":"Rachid"},{"family":"Zalom","given":"Frank G."},{"family":"Roltsch","given":"William J."}],"issued":{"date-parts":[["2003"]]}}}],"schema":"https://github.com/citation-style-language/schema/raw/master/csl-citation.json"}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Hanna et al. (2003)</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ont étudié l’impact d’un</w:t>
      </w:r>
      <w:r w:rsidR="002F0053" w:rsidRPr="006A08C4">
        <w:rPr>
          <w:rFonts w:ascii="Times New Roman" w:hAnsi="Times New Roman" w:cs="Times New Roman"/>
          <w:sz w:val="24"/>
          <w:szCs w:val="24"/>
        </w:rPr>
        <w:t>e</w:t>
      </w:r>
      <w:r w:rsidRPr="006A08C4">
        <w:rPr>
          <w:rFonts w:ascii="Times New Roman" w:hAnsi="Times New Roman" w:cs="Times New Roman"/>
          <w:sz w:val="24"/>
          <w:szCs w:val="24"/>
        </w:rPr>
        <w:t xml:space="preserve"> CCI </w:t>
      </w:r>
      <w:r w:rsidR="009D0D2E" w:rsidRPr="006A08C4">
        <w:rPr>
          <w:rFonts w:ascii="Times New Roman" w:hAnsi="Times New Roman" w:cs="Times New Roman"/>
          <w:sz w:val="24"/>
          <w:szCs w:val="24"/>
        </w:rPr>
        <w:t>dans le</w:t>
      </w:r>
      <w:r w:rsidR="00927192" w:rsidRPr="006A08C4">
        <w:rPr>
          <w:rFonts w:ascii="Times New Roman" w:hAnsi="Times New Roman" w:cs="Times New Roman"/>
          <w:sz w:val="24"/>
          <w:szCs w:val="24"/>
        </w:rPr>
        <w:t xml:space="preserve">s entre-rangs </w:t>
      </w:r>
      <w:r w:rsidR="004D56AC" w:rsidRPr="006A08C4">
        <w:rPr>
          <w:rFonts w:ascii="Times New Roman" w:hAnsi="Times New Roman" w:cs="Times New Roman"/>
          <w:sz w:val="24"/>
          <w:szCs w:val="24"/>
        </w:rPr>
        <w:t xml:space="preserve">de la vigne </w:t>
      </w:r>
      <w:r w:rsidR="00EA26E7" w:rsidRPr="006A08C4">
        <w:rPr>
          <w:rFonts w:ascii="Times New Roman" w:hAnsi="Times New Roman" w:cs="Times New Roman"/>
          <w:sz w:val="24"/>
          <w:szCs w:val="24"/>
        </w:rPr>
        <w:t xml:space="preserve">sur les communautés d’araignées et </w:t>
      </w:r>
      <w:r w:rsidR="002F0053" w:rsidRPr="006A08C4">
        <w:rPr>
          <w:rFonts w:ascii="Times New Roman" w:hAnsi="Times New Roman" w:cs="Times New Roman"/>
          <w:sz w:val="24"/>
          <w:szCs w:val="24"/>
        </w:rPr>
        <w:t>du ravageur</w:t>
      </w:r>
      <w:r w:rsidR="00EA26E7" w:rsidRPr="006A08C4">
        <w:rPr>
          <w:rFonts w:ascii="Times New Roman" w:hAnsi="Times New Roman" w:cs="Times New Roman"/>
          <w:sz w:val="24"/>
          <w:szCs w:val="24"/>
        </w:rPr>
        <w:t xml:space="preserve"> </w:t>
      </w:r>
      <w:r w:rsidR="00EA26E7" w:rsidRPr="006A08C4">
        <w:rPr>
          <w:rFonts w:ascii="Times New Roman" w:hAnsi="Times New Roman" w:cs="Times New Roman"/>
          <w:i/>
          <w:iCs/>
          <w:sz w:val="24"/>
          <w:szCs w:val="24"/>
        </w:rPr>
        <w:t>Erythroneura variabilis</w:t>
      </w:r>
      <w:r w:rsidR="00EA26E7" w:rsidRPr="006A08C4">
        <w:rPr>
          <w:rFonts w:ascii="Times New Roman" w:hAnsi="Times New Roman" w:cs="Times New Roman"/>
          <w:sz w:val="24"/>
          <w:szCs w:val="24"/>
        </w:rPr>
        <w:t>.</w:t>
      </w:r>
      <w:r w:rsidR="004D56AC" w:rsidRPr="006A08C4">
        <w:rPr>
          <w:rFonts w:ascii="Times New Roman" w:hAnsi="Times New Roman" w:cs="Times New Roman"/>
          <w:sz w:val="24"/>
          <w:szCs w:val="24"/>
        </w:rPr>
        <w:t xml:space="preserve"> La CCI était composée de vesce mauve (</w:t>
      </w:r>
      <w:r w:rsidR="004D56AC" w:rsidRPr="006A08C4">
        <w:rPr>
          <w:rFonts w:ascii="Times New Roman" w:hAnsi="Times New Roman" w:cs="Times New Roman"/>
          <w:i/>
          <w:iCs/>
          <w:sz w:val="24"/>
          <w:szCs w:val="24"/>
        </w:rPr>
        <w:t>Vicia benghalensis</w:t>
      </w:r>
      <w:r w:rsidR="004D56AC" w:rsidRPr="006A08C4">
        <w:rPr>
          <w:rFonts w:ascii="Times New Roman" w:hAnsi="Times New Roman" w:cs="Times New Roman"/>
          <w:sz w:val="24"/>
          <w:szCs w:val="24"/>
        </w:rPr>
        <w:t>), de vesce commune (</w:t>
      </w:r>
      <w:r w:rsidR="004D56AC" w:rsidRPr="006A08C4">
        <w:rPr>
          <w:rFonts w:ascii="Times New Roman" w:hAnsi="Times New Roman" w:cs="Times New Roman"/>
          <w:i/>
          <w:iCs/>
          <w:sz w:val="24"/>
          <w:szCs w:val="24"/>
        </w:rPr>
        <w:t>Vicia sativa</w:t>
      </w:r>
      <w:r w:rsidR="004D56AC" w:rsidRPr="006A08C4">
        <w:rPr>
          <w:rFonts w:ascii="Times New Roman" w:hAnsi="Times New Roman" w:cs="Times New Roman"/>
          <w:sz w:val="24"/>
          <w:szCs w:val="24"/>
        </w:rPr>
        <w:t>) et d’avoine (</w:t>
      </w:r>
      <w:r w:rsidR="004D56AC" w:rsidRPr="006A08C4">
        <w:rPr>
          <w:rFonts w:ascii="Times New Roman" w:hAnsi="Times New Roman" w:cs="Times New Roman"/>
          <w:i/>
          <w:iCs/>
          <w:sz w:val="24"/>
          <w:szCs w:val="24"/>
        </w:rPr>
        <w:t>Avena sativa</w:t>
      </w:r>
      <w:r w:rsidR="004D56AC" w:rsidRPr="006A08C4">
        <w:rPr>
          <w:rFonts w:ascii="Times New Roman" w:hAnsi="Times New Roman" w:cs="Times New Roman"/>
          <w:sz w:val="24"/>
          <w:szCs w:val="24"/>
        </w:rPr>
        <w:t xml:space="preserve">). </w:t>
      </w:r>
      <w:r w:rsidR="004D56AC" w:rsidRPr="006A08C4">
        <w:rPr>
          <w:rFonts w:ascii="Times New Roman" w:hAnsi="Times New Roman" w:cs="Times New Roman"/>
          <w:sz w:val="24"/>
          <w:szCs w:val="24"/>
        </w:rPr>
        <w:fldChar w:fldCharType="begin"/>
      </w:r>
      <w:r w:rsidR="00585CB0" w:rsidRPr="006A08C4">
        <w:rPr>
          <w:rFonts w:ascii="Times New Roman" w:hAnsi="Times New Roman" w:cs="Times New Roman"/>
          <w:sz w:val="24"/>
          <w:szCs w:val="24"/>
        </w:rPr>
        <w:instrText xml:space="preserve"> ADDIN ZOTERO_ITEM CSL_CITATION {"citationID":"aoPUs4RP","properties":{"formattedCitation":"(Hanna et al., 2003)","plainCitation":"(Hanna et al., 2003)","dontUpdate":true,"noteIndex":0},"citationItems":[{"id":1219,"uris":["http://zotero.org/users/local/8PVI2ykB/items/MZX2GRRP"],"itemData":{"id":1219,"type":"article-journal","abstract":"Experimental and correlative evidence has steadily mounted over the past 30 years implicating spiders in the suppression of insect herbivore pests in crop fields. A large body of evidence has also shown that increasing agroecosystem vegetation diversity often influences the abundance of herbivores and their natural enemies. In previous experiments, the abundance of several species of spiders on grapevines in a raisin grape vineyard was twofold enhanced in vineyard plots vegetationally diversified with a cover crop. A concomitant reduction in the abundance of the leafhopper pest Erythroneura variabilis Beamer was observed on grapevines in the diversified plots, but a causal relationship was not established. In the present study, we simultaneously manipulated spider densities (in open-vine spider exclusion and vine-shoot enclosures) and ground cover to determine their relative impact on E. variabilis population dynamics. Open-vine spider exclusion resulted in an average 35% increase in the density of E. variabilis the greatest effect with occurring during the first and second leafhopper generations. The negative impact of spiders on E. variabilis densities was corroborated with vine-shoot enclosure experiments. Under the conditions of the present study, the cover crop per se did not affect the dynamics of E. variabilis populations on grapevines, despite a 1.6-fold increase in spider densities on vines in cover crop plots, compared with vines in bare ground plots, probably due to insufficient spider enhancement and low overall E. variabilis abundance during the summer months. The cover crop had little effect on vine macronutrient status (and presumably vine water status). While this study provided further support for the hypothesis that vegetation diversity can enhance spider abundance, this enhancement does not always lead to lower pest densities, thus underscoring the complexity and variability that exists in interactions involving cover crop, spiders, and crop plants and their herbivore pests.","container-title":"Entomologia Experimentalis et Applicata","DOI":"10.1046/j.1570-7458.2003.00051.x","ISSN":"1570-7458","issue":"3","language":"en","note":"_eprint: https://onlinelibrary.wiley.com/doi/pdf/10.1046/j.1570-7458.2003.00051.x","page":"177-191","source":"Wiley Online Library","title":"Relative impact of spider predation and cover crop on population dynamics of Erythroneura variabilis in a raisin grape vineyard","volume":"107","author":[{"family":"Hanna","given":"Rachid"},{"family":"Zalom","given":"Frank G."},{"family":"Roltsch","given":"William J."}],"issued":{"date-parts":[["2003"]]}}}],"schema":"https://github.com/citation-style-language/schema/raw/master/csl-citation.json"} </w:instrText>
      </w:r>
      <w:r w:rsidR="004D56AC" w:rsidRPr="006A08C4">
        <w:rPr>
          <w:rFonts w:ascii="Times New Roman" w:hAnsi="Times New Roman" w:cs="Times New Roman"/>
          <w:sz w:val="24"/>
          <w:szCs w:val="24"/>
        </w:rPr>
        <w:fldChar w:fldCharType="separate"/>
      </w:r>
      <w:r w:rsidR="004D56AC" w:rsidRPr="006A08C4">
        <w:rPr>
          <w:rFonts w:ascii="Times New Roman" w:hAnsi="Times New Roman" w:cs="Times New Roman"/>
          <w:sz w:val="24"/>
          <w:szCs w:val="24"/>
        </w:rPr>
        <w:t>Hanna et al. (2003)</w:t>
      </w:r>
      <w:r w:rsidR="004D56AC" w:rsidRPr="006A08C4">
        <w:rPr>
          <w:rFonts w:ascii="Times New Roman" w:hAnsi="Times New Roman" w:cs="Times New Roman"/>
          <w:sz w:val="24"/>
          <w:szCs w:val="24"/>
        </w:rPr>
        <w:fldChar w:fldCharType="end"/>
      </w:r>
      <w:r w:rsidR="004C75D8" w:rsidRPr="006A08C4">
        <w:rPr>
          <w:rFonts w:ascii="Times New Roman" w:hAnsi="Times New Roman" w:cs="Times New Roman"/>
          <w:sz w:val="24"/>
          <w:szCs w:val="24"/>
        </w:rPr>
        <w:t xml:space="preserve"> ont également manipulé la densité des araignées avec des systèmes d’exclusion. </w:t>
      </w:r>
      <w:r w:rsidR="004D56AC" w:rsidRPr="006A08C4">
        <w:rPr>
          <w:rFonts w:ascii="Times New Roman" w:hAnsi="Times New Roman" w:cs="Times New Roman"/>
          <w:sz w:val="24"/>
          <w:szCs w:val="24"/>
        </w:rPr>
        <w:t>L’</w:t>
      </w:r>
      <w:r w:rsidR="00DC5434" w:rsidRPr="006A08C4">
        <w:rPr>
          <w:rFonts w:ascii="Times New Roman" w:hAnsi="Times New Roman" w:cs="Times New Roman"/>
          <w:sz w:val="24"/>
          <w:szCs w:val="24"/>
        </w:rPr>
        <w:t xml:space="preserve">exclusion des araignées a augmenté de 35 % la densité de </w:t>
      </w:r>
      <w:r w:rsidR="00DC5434" w:rsidRPr="006A08C4">
        <w:rPr>
          <w:rFonts w:ascii="Times New Roman" w:hAnsi="Times New Roman" w:cs="Times New Roman"/>
          <w:i/>
          <w:iCs/>
          <w:sz w:val="24"/>
          <w:szCs w:val="24"/>
        </w:rPr>
        <w:t>E. variabilis</w:t>
      </w:r>
      <w:r w:rsidR="00DC5434" w:rsidRPr="006A08C4">
        <w:rPr>
          <w:rFonts w:ascii="Times New Roman" w:hAnsi="Times New Roman" w:cs="Times New Roman"/>
          <w:sz w:val="24"/>
          <w:szCs w:val="24"/>
        </w:rPr>
        <w:t xml:space="preserve">, suggérant une influence de la prédation des araignées sur la population </w:t>
      </w:r>
      <w:r w:rsidR="004D56AC" w:rsidRPr="006A08C4">
        <w:rPr>
          <w:rFonts w:ascii="Times New Roman" w:hAnsi="Times New Roman" w:cs="Times New Roman"/>
          <w:sz w:val="24"/>
          <w:szCs w:val="24"/>
        </w:rPr>
        <w:t>du ravageur</w:t>
      </w:r>
      <w:r w:rsidR="00DC5434" w:rsidRPr="006A08C4">
        <w:rPr>
          <w:rFonts w:ascii="Times New Roman" w:hAnsi="Times New Roman" w:cs="Times New Roman"/>
          <w:sz w:val="24"/>
          <w:szCs w:val="24"/>
        </w:rPr>
        <w:t xml:space="preserve">. </w:t>
      </w:r>
      <w:r w:rsidR="004C75D8" w:rsidRPr="006A08C4">
        <w:rPr>
          <w:rFonts w:ascii="Times New Roman" w:hAnsi="Times New Roman" w:cs="Times New Roman"/>
          <w:sz w:val="24"/>
          <w:szCs w:val="24"/>
        </w:rPr>
        <w:t xml:space="preserve">Les auteurs ont </w:t>
      </w:r>
      <w:r w:rsidR="00AA6F4A" w:rsidRPr="006A08C4">
        <w:rPr>
          <w:rFonts w:ascii="Times New Roman" w:hAnsi="Times New Roman" w:cs="Times New Roman"/>
          <w:sz w:val="24"/>
          <w:szCs w:val="24"/>
        </w:rPr>
        <w:t xml:space="preserve">également </w:t>
      </w:r>
      <w:r w:rsidR="004C75D8" w:rsidRPr="006A08C4">
        <w:rPr>
          <w:rFonts w:ascii="Times New Roman" w:hAnsi="Times New Roman" w:cs="Times New Roman"/>
          <w:sz w:val="24"/>
          <w:szCs w:val="24"/>
        </w:rPr>
        <w:t>observé une densité 1,6</w:t>
      </w:r>
      <w:r w:rsidR="00F649E2" w:rsidRPr="006A08C4">
        <w:rPr>
          <w:rFonts w:ascii="Times New Roman" w:hAnsi="Times New Roman" w:cs="Times New Roman"/>
          <w:sz w:val="24"/>
          <w:szCs w:val="24"/>
        </w:rPr>
        <w:t xml:space="preserve"> fois</w:t>
      </w:r>
      <w:r w:rsidR="004C75D8" w:rsidRPr="006A08C4">
        <w:rPr>
          <w:rFonts w:ascii="Times New Roman" w:hAnsi="Times New Roman" w:cs="Times New Roman"/>
          <w:sz w:val="24"/>
          <w:szCs w:val="24"/>
        </w:rPr>
        <w:t xml:space="preserve"> plus élevée d’araignées dans le traitement avec CCI que dans le traitement témoin avec sol nu. </w:t>
      </w:r>
      <w:r w:rsidR="00941495" w:rsidRPr="006A08C4">
        <w:rPr>
          <w:rFonts w:ascii="Times New Roman" w:hAnsi="Times New Roman" w:cs="Times New Roman"/>
          <w:sz w:val="24"/>
          <w:szCs w:val="24"/>
        </w:rPr>
        <w:t xml:space="preserve">Malgré une plus grande </w:t>
      </w:r>
      <w:r w:rsidR="001C270C" w:rsidRPr="006A08C4">
        <w:rPr>
          <w:rFonts w:ascii="Times New Roman" w:hAnsi="Times New Roman" w:cs="Times New Roman"/>
          <w:sz w:val="24"/>
          <w:szCs w:val="24"/>
        </w:rPr>
        <w:t>densité</w:t>
      </w:r>
      <w:r w:rsidR="00941495" w:rsidRPr="006A08C4">
        <w:rPr>
          <w:rFonts w:ascii="Times New Roman" w:hAnsi="Times New Roman" w:cs="Times New Roman"/>
          <w:sz w:val="24"/>
          <w:szCs w:val="24"/>
        </w:rPr>
        <w:t xml:space="preserve"> </w:t>
      </w:r>
      <w:r w:rsidR="003C5ACD" w:rsidRPr="006A08C4">
        <w:rPr>
          <w:rFonts w:ascii="Times New Roman" w:hAnsi="Times New Roman" w:cs="Times New Roman"/>
          <w:sz w:val="24"/>
          <w:szCs w:val="24"/>
        </w:rPr>
        <w:t xml:space="preserve">en </w:t>
      </w:r>
      <w:r w:rsidR="00941495" w:rsidRPr="006A08C4">
        <w:rPr>
          <w:rFonts w:ascii="Times New Roman" w:hAnsi="Times New Roman" w:cs="Times New Roman"/>
          <w:sz w:val="24"/>
          <w:szCs w:val="24"/>
        </w:rPr>
        <w:t xml:space="preserve">araignées, le traitement </w:t>
      </w:r>
      <w:r w:rsidR="001C270C" w:rsidRPr="006A08C4">
        <w:rPr>
          <w:rFonts w:ascii="Times New Roman" w:hAnsi="Times New Roman" w:cs="Times New Roman"/>
          <w:sz w:val="24"/>
          <w:szCs w:val="24"/>
        </w:rPr>
        <w:t xml:space="preserve">avec </w:t>
      </w:r>
      <w:r w:rsidR="00941495" w:rsidRPr="006A08C4">
        <w:rPr>
          <w:rFonts w:ascii="Times New Roman" w:hAnsi="Times New Roman" w:cs="Times New Roman"/>
          <w:sz w:val="24"/>
          <w:szCs w:val="24"/>
        </w:rPr>
        <w:t>CCI</w:t>
      </w:r>
      <w:r w:rsidR="00DC5434" w:rsidRPr="006A08C4">
        <w:rPr>
          <w:rFonts w:ascii="Times New Roman" w:hAnsi="Times New Roman" w:cs="Times New Roman"/>
          <w:sz w:val="24"/>
          <w:szCs w:val="24"/>
        </w:rPr>
        <w:t xml:space="preserve"> </w:t>
      </w:r>
      <w:r w:rsidR="004C75D8" w:rsidRPr="006A08C4">
        <w:rPr>
          <w:rFonts w:ascii="Times New Roman" w:hAnsi="Times New Roman" w:cs="Times New Roman"/>
          <w:sz w:val="24"/>
          <w:szCs w:val="24"/>
        </w:rPr>
        <w:t xml:space="preserve">n’a pas </w:t>
      </w:r>
      <w:r w:rsidR="00AA6F4A" w:rsidRPr="006A08C4">
        <w:rPr>
          <w:rFonts w:ascii="Times New Roman" w:hAnsi="Times New Roman" w:cs="Times New Roman"/>
          <w:sz w:val="24"/>
          <w:szCs w:val="24"/>
        </w:rPr>
        <w:t>eu d’influence significative sur les</w:t>
      </w:r>
      <w:r w:rsidR="004C75D8" w:rsidRPr="006A08C4">
        <w:rPr>
          <w:rFonts w:ascii="Times New Roman" w:hAnsi="Times New Roman" w:cs="Times New Roman"/>
          <w:sz w:val="24"/>
          <w:szCs w:val="24"/>
        </w:rPr>
        <w:t xml:space="preserve"> populations de </w:t>
      </w:r>
      <w:r w:rsidR="004C75D8" w:rsidRPr="006A08C4">
        <w:rPr>
          <w:rFonts w:ascii="Times New Roman" w:hAnsi="Times New Roman" w:cs="Times New Roman"/>
          <w:i/>
          <w:iCs/>
          <w:sz w:val="24"/>
          <w:szCs w:val="24"/>
        </w:rPr>
        <w:t>E. variabilis</w:t>
      </w:r>
      <w:r w:rsidR="00AA6F4A" w:rsidRPr="006A08C4">
        <w:rPr>
          <w:rFonts w:ascii="Times New Roman" w:hAnsi="Times New Roman" w:cs="Times New Roman"/>
          <w:sz w:val="24"/>
          <w:szCs w:val="24"/>
        </w:rPr>
        <w:t>.</w:t>
      </w:r>
      <w:r w:rsidR="004C75D8" w:rsidRPr="006A08C4">
        <w:rPr>
          <w:rFonts w:ascii="Times New Roman" w:hAnsi="Times New Roman" w:cs="Times New Roman"/>
          <w:sz w:val="24"/>
          <w:szCs w:val="24"/>
        </w:rPr>
        <w:t xml:space="preserve"> </w:t>
      </w:r>
      <w:r w:rsidR="00AA6F4A" w:rsidRPr="006A08C4">
        <w:rPr>
          <w:rFonts w:ascii="Times New Roman" w:hAnsi="Times New Roman" w:cs="Times New Roman"/>
          <w:sz w:val="24"/>
          <w:szCs w:val="24"/>
        </w:rPr>
        <w:t>Ces résultats sont contraires à ceux</w:t>
      </w:r>
      <w:r w:rsidR="004C75D8" w:rsidRPr="006A08C4">
        <w:rPr>
          <w:rFonts w:ascii="Times New Roman" w:hAnsi="Times New Roman" w:cs="Times New Roman"/>
          <w:sz w:val="24"/>
          <w:szCs w:val="24"/>
        </w:rPr>
        <w:t xml:space="preserve"> d’une étude similaire réalisée </w:t>
      </w:r>
      <w:r w:rsidR="00F649E2" w:rsidRPr="006A08C4">
        <w:rPr>
          <w:rFonts w:ascii="Times New Roman" w:hAnsi="Times New Roman" w:cs="Times New Roman"/>
          <w:sz w:val="24"/>
          <w:szCs w:val="24"/>
        </w:rPr>
        <w:t>antérieurement par</w:t>
      </w:r>
      <w:r w:rsidR="004C3C2A" w:rsidRPr="006A08C4">
        <w:rPr>
          <w:rFonts w:ascii="Times New Roman" w:hAnsi="Times New Roman" w:cs="Times New Roman"/>
          <w:sz w:val="24"/>
          <w:szCs w:val="24"/>
        </w:rPr>
        <w:t xml:space="preserve"> </w:t>
      </w:r>
      <w:r w:rsidR="004C75D8"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{"citationID":"V8sLa6cA","properties":{"formattedCitation":"(Roltsch et al., 1998)","plainCitation":"(Roltsch et al., 1998)","dontUpdate":true,"noteIndex":0},"citationItems":[{"id":1540,"uris":["http://zotero.org/users/local/8PVI2ykB/items/LSACYN77"],"itemData":{"id":1540,"type":"chapter","container-title":"Enhancing Arthropod Biocontrol Through Habitat Management","edition":"CH Pickett &amp; RL Bugg","page":"pp. 311-338","publisher":"University of California Press, CA.","title":"Spiders, and vineyard habitat relationships in central California.","author":[{"family":"Roltsch","given":"William J."},{"family":"Hanna","given":"Rachid"},{"family":"Zalom","given":"Frank G."},{"family":"Shorey","given":"H"},{"family":"Maryse","given":"M"}],"issued":{"date-parts":[["1998"]]}}}],"schema":"https://github.com/citation-style-language/schema/raw/master/csl-citation.json"} </w:instrText>
      </w:r>
      <w:r w:rsidR="004C75D8" w:rsidRPr="006A08C4">
        <w:rPr>
          <w:rFonts w:ascii="Times New Roman" w:hAnsi="Times New Roman" w:cs="Times New Roman"/>
          <w:sz w:val="24"/>
          <w:szCs w:val="24"/>
        </w:rPr>
        <w:fldChar w:fldCharType="separate"/>
      </w:r>
      <w:r w:rsidR="00E2336D" w:rsidRPr="006A08C4">
        <w:rPr>
          <w:rFonts w:ascii="Times New Roman" w:hAnsi="Times New Roman" w:cs="Times New Roman"/>
          <w:sz w:val="24"/>
          <w:szCs w:val="24"/>
        </w:rPr>
        <w:t xml:space="preserve">Roltsch et al. </w:t>
      </w:r>
      <w:r w:rsidR="00F649E2" w:rsidRPr="006A08C4">
        <w:rPr>
          <w:rFonts w:ascii="Times New Roman" w:hAnsi="Times New Roman" w:cs="Times New Roman"/>
          <w:sz w:val="24"/>
          <w:szCs w:val="24"/>
        </w:rPr>
        <w:t>(</w:t>
      </w:r>
      <w:r w:rsidR="00E2336D" w:rsidRPr="006A08C4">
        <w:rPr>
          <w:rFonts w:ascii="Times New Roman" w:hAnsi="Times New Roman" w:cs="Times New Roman"/>
          <w:sz w:val="24"/>
          <w:szCs w:val="24"/>
        </w:rPr>
        <w:t>1998)</w:t>
      </w:r>
      <w:r w:rsidR="004C75D8" w:rsidRPr="006A08C4">
        <w:rPr>
          <w:rFonts w:ascii="Times New Roman" w:hAnsi="Times New Roman" w:cs="Times New Roman"/>
          <w:sz w:val="24"/>
          <w:szCs w:val="24"/>
        </w:rPr>
        <w:fldChar w:fldCharType="end"/>
      </w:r>
      <w:r w:rsidR="004D56AC" w:rsidRPr="006A08C4">
        <w:rPr>
          <w:rFonts w:ascii="Times New Roman" w:hAnsi="Times New Roman" w:cs="Times New Roman"/>
          <w:sz w:val="24"/>
          <w:szCs w:val="24"/>
        </w:rPr>
        <w:t>.</w:t>
      </w:r>
      <w:r w:rsidR="00DD7BBB" w:rsidRPr="006A08C4">
        <w:rPr>
          <w:rFonts w:ascii="Times New Roman" w:hAnsi="Times New Roman" w:cs="Times New Roman"/>
          <w:sz w:val="24"/>
          <w:szCs w:val="24"/>
        </w:rPr>
        <w:t xml:space="preserve"> </w:t>
      </w:r>
      <w:r w:rsidR="001C270C" w:rsidRPr="006A08C4">
        <w:rPr>
          <w:rFonts w:ascii="Times New Roman" w:hAnsi="Times New Roman" w:cs="Times New Roman"/>
          <w:sz w:val="24"/>
          <w:szCs w:val="24"/>
        </w:rPr>
        <w:t>Ces derniers</w:t>
      </w:r>
      <w:r w:rsidR="00FA0F80" w:rsidRPr="006A08C4">
        <w:rPr>
          <w:rFonts w:ascii="Times New Roman" w:hAnsi="Times New Roman" w:cs="Times New Roman"/>
          <w:sz w:val="24"/>
          <w:szCs w:val="24"/>
        </w:rPr>
        <w:t xml:space="preserve"> </w:t>
      </w:r>
      <w:r w:rsidR="001C270C" w:rsidRPr="006A08C4">
        <w:rPr>
          <w:rFonts w:ascii="Times New Roman" w:hAnsi="Times New Roman" w:cs="Times New Roman"/>
          <w:sz w:val="24"/>
          <w:szCs w:val="24"/>
        </w:rPr>
        <w:t>avaient</w:t>
      </w:r>
      <w:r w:rsidR="00FA0F80" w:rsidRPr="006A08C4">
        <w:rPr>
          <w:rFonts w:ascii="Times New Roman" w:hAnsi="Times New Roman" w:cs="Times New Roman"/>
          <w:sz w:val="24"/>
          <w:szCs w:val="24"/>
        </w:rPr>
        <w:t xml:space="preserve"> </w:t>
      </w:r>
      <w:r w:rsidR="006C02FD" w:rsidRPr="006A08C4">
        <w:rPr>
          <w:rFonts w:ascii="Times New Roman" w:hAnsi="Times New Roman" w:cs="Times New Roman"/>
          <w:sz w:val="24"/>
          <w:szCs w:val="24"/>
        </w:rPr>
        <w:t>observé</w:t>
      </w:r>
      <w:r w:rsidR="00BE1E32" w:rsidRPr="006A08C4">
        <w:rPr>
          <w:rFonts w:ascii="Times New Roman" w:hAnsi="Times New Roman" w:cs="Times New Roman"/>
          <w:sz w:val="24"/>
          <w:szCs w:val="24"/>
        </w:rPr>
        <w:t xml:space="preserve"> </w:t>
      </w:r>
      <w:r w:rsidR="00FA0F80" w:rsidRPr="006A08C4">
        <w:rPr>
          <w:rFonts w:ascii="Times New Roman" w:hAnsi="Times New Roman" w:cs="Times New Roman"/>
          <w:sz w:val="24"/>
          <w:szCs w:val="24"/>
        </w:rPr>
        <w:t xml:space="preserve">une augmentation de l’abondance des araignées </w:t>
      </w:r>
      <w:r w:rsidR="00664EB2" w:rsidRPr="006A08C4">
        <w:rPr>
          <w:rFonts w:ascii="Times New Roman" w:hAnsi="Times New Roman" w:cs="Times New Roman"/>
          <w:sz w:val="24"/>
          <w:szCs w:val="24"/>
        </w:rPr>
        <w:t>ainsi</w:t>
      </w:r>
      <w:r w:rsidR="00BE1E32" w:rsidRPr="006A08C4">
        <w:rPr>
          <w:rFonts w:ascii="Times New Roman" w:hAnsi="Times New Roman" w:cs="Times New Roman"/>
          <w:sz w:val="24"/>
          <w:szCs w:val="24"/>
        </w:rPr>
        <w:t xml:space="preserve"> </w:t>
      </w:r>
      <w:r w:rsidR="00664EB2" w:rsidRPr="006A08C4">
        <w:rPr>
          <w:rFonts w:ascii="Times New Roman" w:hAnsi="Times New Roman" w:cs="Times New Roman"/>
          <w:sz w:val="24"/>
          <w:szCs w:val="24"/>
        </w:rPr>
        <w:t>qu’</w:t>
      </w:r>
      <w:r w:rsidR="00FA0F80" w:rsidRPr="006A08C4">
        <w:rPr>
          <w:rFonts w:ascii="Times New Roman" w:hAnsi="Times New Roman" w:cs="Times New Roman"/>
          <w:sz w:val="24"/>
          <w:szCs w:val="24"/>
        </w:rPr>
        <w:t>une</w:t>
      </w:r>
      <w:r w:rsidR="006C02FD" w:rsidRPr="006A08C4">
        <w:rPr>
          <w:rFonts w:ascii="Times New Roman" w:hAnsi="Times New Roman" w:cs="Times New Roman"/>
          <w:sz w:val="24"/>
          <w:szCs w:val="24"/>
        </w:rPr>
        <w:t xml:space="preserve"> </w:t>
      </w:r>
      <w:r w:rsidR="00FA0F80" w:rsidRPr="006A08C4">
        <w:rPr>
          <w:rFonts w:ascii="Times New Roman" w:hAnsi="Times New Roman" w:cs="Times New Roman"/>
          <w:sz w:val="24"/>
          <w:szCs w:val="24"/>
        </w:rPr>
        <w:t xml:space="preserve">diminution de </w:t>
      </w:r>
      <w:r w:rsidR="00BE1E32" w:rsidRPr="006A08C4">
        <w:rPr>
          <w:rFonts w:ascii="Times New Roman" w:hAnsi="Times New Roman" w:cs="Times New Roman"/>
          <w:sz w:val="24"/>
          <w:szCs w:val="24"/>
        </w:rPr>
        <w:t xml:space="preserve">celle </w:t>
      </w:r>
      <w:r w:rsidR="006C02FD" w:rsidRPr="006A08C4">
        <w:rPr>
          <w:rFonts w:ascii="Times New Roman" w:hAnsi="Times New Roman" w:cs="Times New Roman"/>
          <w:sz w:val="24"/>
          <w:szCs w:val="24"/>
        </w:rPr>
        <w:t xml:space="preserve">de </w:t>
      </w:r>
      <w:r w:rsidR="006C02FD" w:rsidRPr="006A08C4">
        <w:rPr>
          <w:rFonts w:ascii="Times New Roman" w:hAnsi="Times New Roman" w:cs="Times New Roman"/>
          <w:i/>
          <w:iCs/>
          <w:sz w:val="24"/>
          <w:szCs w:val="24"/>
        </w:rPr>
        <w:t xml:space="preserve">E. variabilis </w:t>
      </w:r>
      <w:r w:rsidR="006C02FD" w:rsidRPr="006A08C4">
        <w:rPr>
          <w:rFonts w:ascii="Times New Roman" w:hAnsi="Times New Roman" w:cs="Times New Roman"/>
          <w:sz w:val="24"/>
          <w:szCs w:val="24"/>
        </w:rPr>
        <w:t>dans le</w:t>
      </w:r>
      <w:r w:rsidR="00FA0F80" w:rsidRPr="006A08C4">
        <w:rPr>
          <w:rFonts w:ascii="Times New Roman" w:hAnsi="Times New Roman" w:cs="Times New Roman"/>
          <w:sz w:val="24"/>
          <w:szCs w:val="24"/>
        </w:rPr>
        <w:t xml:space="preserve"> traitement avec </w:t>
      </w:r>
      <w:r w:rsidR="006C02FD" w:rsidRPr="006A08C4">
        <w:rPr>
          <w:rFonts w:ascii="Times New Roman" w:hAnsi="Times New Roman" w:cs="Times New Roman"/>
          <w:sz w:val="24"/>
          <w:szCs w:val="24"/>
        </w:rPr>
        <w:t>CCI</w:t>
      </w:r>
      <w:r w:rsidR="00E2336D" w:rsidRPr="006A08C4">
        <w:rPr>
          <w:rFonts w:ascii="Times New Roman" w:hAnsi="Times New Roman" w:cs="Times New Roman"/>
          <w:sz w:val="24"/>
          <w:szCs w:val="24"/>
        </w:rPr>
        <w:t xml:space="preserve">. </w:t>
      </w:r>
      <w:r w:rsidR="00DD7BBB" w:rsidRPr="006A08C4">
        <w:rPr>
          <w:rFonts w:ascii="Times New Roman" w:hAnsi="Times New Roman" w:cs="Times New Roman"/>
          <w:sz w:val="24"/>
          <w:szCs w:val="24"/>
        </w:rPr>
        <w:t>Les</w:t>
      </w:r>
      <w:r w:rsidR="00E2336D" w:rsidRPr="006A08C4">
        <w:rPr>
          <w:rFonts w:ascii="Times New Roman" w:hAnsi="Times New Roman" w:cs="Times New Roman"/>
          <w:sz w:val="24"/>
          <w:szCs w:val="24"/>
        </w:rPr>
        <w:t xml:space="preserve"> résultats</w:t>
      </w:r>
      <w:r w:rsidR="00DD7BBB" w:rsidRPr="006A08C4">
        <w:rPr>
          <w:rFonts w:ascii="Times New Roman" w:hAnsi="Times New Roman" w:cs="Times New Roman"/>
          <w:sz w:val="24"/>
          <w:szCs w:val="24"/>
        </w:rPr>
        <w:t xml:space="preserve"> de </w:t>
      </w:r>
      <w:r w:rsidR="00DD7BBB" w:rsidRPr="006A08C4">
        <w:rPr>
          <w:rFonts w:ascii="Times New Roman" w:hAnsi="Times New Roman" w:cs="Times New Roman"/>
          <w:sz w:val="24"/>
          <w:szCs w:val="24"/>
        </w:rPr>
        <w:fldChar w:fldCharType="begin"/>
      </w:r>
      <w:r w:rsidR="00585CB0" w:rsidRPr="006A08C4">
        <w:rPr>
          <w:rFonts w:ascii="Times New Roman" w:hAnsi="Times New Roman" w:cs="Times New Roman"/>
          <w:sz w:val="24"/>
          <w:szCs w:val="24"/>
        </w:rPr>
        <w:instrText xml:space="preserve"> ADDIN ZOTERO_ITEM CSL_CITATION {"citationID":"ztq9S8N6","properties":{"formattedCitation":"(Hanna et al., 2003)","plainCitation":"(Hanna et al., 2003)","dontUpdate":true,"noteIndex":0},"citationItems":[{"id":1219,"uris":["http://zotero.org/users/local/8PVI2ykB/items/MZX2GRRP"],"itemData":{"id":1219,"type":"article-journal","abstract":"Experimental and correlative evidence has steadily mounted over the past 30 years implicating spiders in the suppression of insect herbivore pests in crop fields. A large body of evidence has also shown that increasing agroecosystem vegetation diversity often influences the abundance of herbivores and their natural enemies. In previous experiments, the abundance of several species of spiders on grapevines in a raisin grape vineyard was twofold enhanced in vineyard plots vegetationally diversified with a cover crop. A concomitant reduction in the abundance of the leafhopper pest Erythroneura variabilis Beamer was observed on grapevines in the diversified plots, but a causal relationship was not established. In the present study, we simultaneously manipulated spider densities (in open-vine spider exclusion and vine-shoot enclosures) and ground cover to determine their relative impact on E. variabilis population dynamics. Open-vine spider exclusion resulted in an average 35% increase in the density of E. variabilis the greatest effect with occurring during the first and second leafhopper generations. The negative impact of spiders on E. variabilis densities was corroborated with vine-shoot enclosure experiments. Under the conditions of the present study, the cover crop per se did not affect the dynamics of E. variabilis populations on grapevines, despite a 1.6-fold increase in spider densities on vines in cover crop plots, compared with vines in bare ground plots, probably due to insufficient spider enhancement and low overall E. variabilis abundance during the summer months. The cover crop had little effect on vine macronutrient status (and presumably vine water status). While this study provided further support for the hypothesis that vegetation diversity can enhance spider abundance, this enhancement does not always lead to lower pest densities, thus underscoring the complexity and variability that exists in interactions involving cover crop, spiders, and crop plants and their herbivore pests.","container-title":"Entomologia Experimentalis et Applicata","DOI":"10.1046/j.1570-7458.2003.00051.x","ISSN":"1570-7458","issue":"3","language":"en","note":"_eprint: https://onlinelibrary.wiley.com/doi/pdf/10.1046/j.1570-7458.2003.00051.x","page":"177-191","source":"Wiley Online Library","title":"Relative impact of spider predation and cover crop on population dynamics of Erythroneura variabilis in a raisin grape vineyard","volume":"107","author":[{"family":"Hanna","given":"Rachid"},{"family":"Zalom","given":"Frank G."},{"family":"Roltsch","given":"William J."}],"issued":{"date-parts":[["2003"]]}}}],"schema":"https://github.com/citation-style-language/schema/raw/master/csl-citation.json"} </w:instrText>
      </w:r>
      <w:r w:rsidR="00DD7BBB" w:rsidRPr="006A08C4">
        <w:rPr>
          <w:rFonts w:ascii="Times New Roman" w:hAnsi="Times New Roman" w:cs="Times New Roman"/>
          <w:sz w:val="24"/>
          <w:szCs w:val="24"/>
        </w:rPr>
        <w:fldChar w:fldCharType="separate"/>
      </w:r>
      <w:r w:rsidR="00DD7BBB" w:rsidRPr="006A08C4">
        <w:rPr>
          <w:rFonts w:ascii="Times New Roman" w:hAnsi="Times New Roman" w:cs="Times New Roman"/>
          <w:sz w:val="24"/>
        </w:rPr>
        <w:t>Hanna et al. (2003)</w:t>
      </w:r>
      <w:r w:rsidR="00DD7BBB" w:rsidRPr="006A08C4">
        <w:rPr>
          <w:rFonts w:ascii="Times New Roman" w:hAnsi="Times New Roman" w:cs="Times New Roman"/>
          <w:sz w:val="24"/>
          <w:szCs w:val="24"/>
        </w:rPr>
        <w:fldChar w:fldCharType="end"/>
      </w:r>
      <w:r w:rsidR="00DD7BBB" w:rsidRPr="006A08C4">
        <w:rPr>
          <w:rFonts w:ascii="Times New Roman" w:hAnsi="Times New Roman" w:cs="Times New Roman"/>
          <w:sz w:val="24"/>
          <w:szCs w:val="24"/>
        </w:rPr>
        <w:t xml:space="preserve"> et de </w:t>
      </w:r>
      <w:r w:rsidR="00DD7BBB" w:rsidRPr="006A08C4">
        <w:rPr>
          <w:rFonts w:ascii="Times New Roman" w:hAnsi="Times New Roman" w:cs="Times New Roman"/>
          <w:sz w:val="24"/>
          <w:szCs w:val="24"/>
        </w:rPr>
        <w:fldChar w:fldCharType="begin"/>
      </w:r>
      <w:r w:rsidR="00585CB0" w:rsidRPr="006A08C4">
        <w:rPr>
          <w:rFonts w:ascii="Times New Roman" w:hAnsi="Times New Roman" w:cs="Times New Roman"/>
          <w:sz w:val="24"/>
          <w:szCs w:val="24"/>
        </w:rPr>
        <w:instrText xml:space="preserve"> ADDIN ZOTERO_ITEM CSL_CITATION {"citationID":"F1rijoli","properties":{"formattedCitation":"(Roltsch et al., 1998)","plainCitation":"(Roltsch et al., 1998)","dontUpdate":true,"noteIndex":0},"citationItems":[{"id":1540,"uris":["http://zotero.org/users/local/8PVI2ykB/items/LSACYN77"],"itemData":{"id":1540,"type":"chapter","container-title":"Enhancing Arthropod Biocontrol Through Habitat Management","edition":"CH Pickett &amp; RL Bugg","page":"pp. 311-338","publisher":"University of California Press, CA.","title":"Spiders, and vineyard habitat relationships in central California.","author":[{"family":"Roltsch","given":"William J."},{"family":"Hanna","given":"Rachid"},{"family":"Zalom","given":"Frank G."},{"family":"Shorey","given":"H"},{"family":"Maryse","given":"M"}],"issued":{"date-parts":[["1998"]]}}}],"schema":"https://github.com/citation-style-language/schema/raw/master/csl-citation.json"} </w:instrText>
      </w:r>
      <w:r w:rsidR="00DD7BBB" w:rsidRPr="006A08C4">
        <w:rPr>
          <w:rFonts w:ascii="Times New Roman" w:hAnsi="Times New Roman" w:cs="Times New Roman"/>
          <w:sz w:val="24"/>
          <w:szCs w:val="24"/>
        </w:rPr>
        <w:fldChar w:fldCharType="separate"/>
      </w:r>
      <w:r w:rsidR="00DD7BBB" w:rsidRPr="006A08C4">
        <w:rPr>
          <w:rFonts w:ascii="Times New Roman" w:hAnsi="Times New Roman" w:cs="Times New Roman"/>
          <w:sz w:val="24"/>
        </w:rPr>
        <w:t>Roltsch et al. (1998)</w:t>
      </w:r>
      <w:r w:rsidR="00DD7BBB" w:rsidRPr="006A08C4">
        <w:rPr>
          <w:rFonts w:ascii="Times New Roman" w:hAnsi="Times New Roman" w:cs="Times New Roman"/>
          <w:sz w:val="24"/>
          <w:szCs w:val="24"/>
        </w:rPr>
        <w:fldChar w:fldCharType="end"/>
      </w:r>
      <w:r w:rsidR="00E2336D" w:rsidRPr="006A08C4">
        <w:rPr>
          <w:rFonts w:ascii="Times New Roman" w:hAnsi="Times New Roman" w:cs="Times New Roman"/>
          <w:sz w:val="24"/>
          <w:szCs w:val="24"/>
        </w:rPr>
        <w:t xml:space="preserve"> supportent l’hypothèse </w:t>
      </w:r>
      <w:r w:rsidR="00F649E2" w:rsidRPr="006A08C4">
        <w:rPr>
          <w:rFonts w:ascii="Times New Roman" w:hAnsi="Times New Roman" w:cs="Times New Roman"/>
          <w:sz w:val="24"/>
          <w:szCs w:val="24"/>
        </w:rPr>
        <w:t>selon laquelle</w:t>
      </w:r>
      <w:r w:rsidR="00E2336D" w:rsidRPr="006A08C4">
        <w:rPr>
          <w:rFonts w:ascii="Times New Roman" w:hAnsi="Times New Roman" w:cs="Times New Roman"/>
          <w:sz w:val="24"/>
          <w:szCs w:val="24"/>
        </w:rPr>
        <w:t xml:space="preserve"> la diversité de la végétation </w:t>
      </w:r>
      <w:r w:rsidR="00C86C99" w:rsidRPr="006A08C4">
        <w:rPr>
          <w:rFonts w:ascii="Times New Roman" w:hAnsi="Times New Roman" w:cs="Times New Roman"/>
          <w:sz w:val="24"/>
          <w:szCs w:val="24"/>
        </w:rPr>
        <w:t>favorise</w:t>
      </w:r>
      <w:r w:rsidR="00E2336D" w:rsidRPr="006A08C4">
        <w:rPr>
          <w:rFonts w:ascii="Times New Roman" w:hAnsi="Times New Roman" w:cs="Times New Roman"/>
          <w:sz w:val="24"/>
          <w:szCs w:val="24"/>
        </w:rPr>
        <w:t xml:space="preserve"> l’abondance des ennemis naturels</w:t>
      </w:r>
      <w:r w:rsidR="00C86C99" w:rsidRPr="006A08C4">
        <w:rPr>
          <w:rFonts w:ascii="Times New Roman" w:hAnsi="Times New Roman" w:cs="Times New Roman"/>
          <w:sz w:val="24"/>
          <w:szCs w:val="24"/>
        </w:rPr>
        <w:t xml:space="preserve">. </w:t>
      </w:r>
      <w:r w:rsidR="00694A0E" w:rsidRPr="006A08C4">
        <w:rPr>
          <w:rFonts w:ascii="Times New Roman" w:hAnsi="Times New Roman" w:cs="Times New Roman"/>
          <w:sz w:val="24"/>
          <w:szCs w:val="24"/>
        </w:rPr>
        <w:t>Néanmoins, cette</w:t>
      </w:r>
      <w:r w:rsidR="00E2336D" w:rsidRPr="006A08C4">
        <w:rPr>
          <w:rFonts w:ascii="Times New Roman" w:hAnsi="Times New Roman" w:cs="Times New Roman"/>
          <w:sz w:val="24"/>
          <w:szCs w:val="24"/>
        </w:rPr>
        <w:t xml:space="preserve"> augmentation ne se traduit</w:t>
      </w:r>
      <w:r w:rsidR="00C86C99" w:rsidRPr="006A08C4">
        <w:rPr>
          <w:rFonts w:ascii="Times New Roman" w:hAnsi="Times New Roman" w:cs="Times New Roman"/>
          <w:sz w:val="24"/>
          <w:szCs w:val="24"/>
        </w:rPr>
        <w:t xml:space="preserve"> pas</w:t>
      </w:r>
      <w:r w:rsidR="00E2336D" w:rsidRPr="006A08C4">
        <w:rPr>
          <w:rFonts w:ascii="Times New Roman" w:hAnsi="Times New Roman" w:cs="Times New Roman"/>
          <w:sz w:val="24"/>
          <w:szCs w:val="24"/>
        </w:rPr>
        <w:t xml:space="preserve"> toujours en une baisse de la densité des ravageurs</w:t>
      </w:r>
      <w:r w:rsidR="00694A0E" w:rsidRPr="006A08C4">
        <w:rPr>
          <w:rFonts w:ascii="Times New Roman" w:hAnsi="Times New Roman" w:cs="Times New Roman"/>
          <w:sz w:val="24"/>
          <w:szCs w:val="24"/>
        </w:rPr>
        <w:t>.</w:t>
      </w:r>
    </w:p>
    <w:p w14:paraId="397CB750" w14:textId="01F55B25" w:rsidR="004B198C" w:rsidRPr="006A08C4" w:rsidRDefault="00AA6679"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Encore dans </w:t>
      </w:r>
      <w:r w:rsidR="00664EB2" w:rsidRPr="006A08C4">
        <w:rPr>
          <w:rFonts w:ascii="Times New Roman" w:hAnsi="Times New Roman" w:cs="Times New Roman"/>
          <w:sz w:val="24"/>
          <w:szCs w:val="24"/>
        </w:rPr>
        <w:t>les entre-rangs de</w:t>
      </w:r>
      <w:r w:rsidRPr="006A08C4">
        <w:rPr>
          <w:rFonts w:ascii="Times New Roman" w:hAnsi="Times New Roman" w:cs="Times New Roman"/>
          <w:sz w:val="24"/>
          <w:szCs w:val="24"/>
        </w:rPr>
        <w:t xml:space="preserve"> vigne</w:t>
      </w:r>
      <w:r w:rsidR="00664EB2" w:rsidRPr="006A08C4">
        <w:rPr>
          <w:rFonts w:ascii="Times New Roman" w:hAnsi="Times New Roman" w:cs="Times New Roman"/>
          <w:sz w:val="24"/>
          <w:szCs w:val="24"/>
        </w:rPr>
        <w:t>s</w:t>
      </w:r>
      <w:r w:rsidRPr="006A08C4">
        <w:rPr>
          <w:rFonts w:ascii="Times New Roman" w:hAnsi="Times New Roman" w:cs="Times New Roman"/>
          <w:sz w:val="24"/>
          <w:szCs w:val="24"/>
        </w:rPr>
        <w:t xml:space="preserve">, </w:t>
      </w:r>
      <w:r w:rsidR="00A761CF" w:rsidRPr="006A08C4">
        <w:rPr>
          <w:rFonts w:ascii="Times New Roman" w:hAnsi="Times New Roman" w:cs="Times New Roman"/>
          <w:sz w:val="24"/>
          <w:szCs w:val="24"/>
        </w:rPr>
        <w:fldChar w:fldCharType="begin"/>
      </w:r>
      <w:r w:rsidR="00585CB0" w:rsidRPr="006A08C4">
        <w:rPr>
          <w:rFonts w:ascii="Times New Roman" w:hAnsi="Times New Roman" w:cs="Times New Roman"/>
          <w:sz w:val="24"/>
          <w:szCs w:val="24"/>
        </w:rPr>
        <w:instrText xml:space="preserve"> ADDIN ZOTERO_ITEM CSL_CITATION {"citationID":"vFAQDCDH","properties":{"formattedCitation":"(Wilson et al., 2018)","plainCitation":"(Wilson et al., 2018)","dontUpdate":true,"noteIndex":0},"citationItems":[{"id":1509,"uris":["http://zotero.org/users/local/8PVI2ykB/items/JLWB268Q"],"itemData":{"id":1509,"type":"article-journal","abstract":"Agricultural expansion and intensification negatively affect pollinator populations and has led to reductions in pollination services across multiple cropping systems. As a result, growers and researchers have utilized the restoration of local and landscape habitat diversity to support pollinators, and wild bees in particular. Although a majority of studies to date have focussed on effects in pollinator-dependent crops such as almond, tomato, sunflower, and watermelon, supporting wild bees in self-pollinated crops, such as grapes, can contribute to broader conservation goals as well as provide other indirect benefits to growers. This study evaluates the influence of summer flowering cover crops and landscape diversity on the abundance and diversity of vineyard bee populations. We showed that diversity and abundance of wild bees were increased on the flowering cover crop, but were unaffected by changes in landscape diversity. These findings indicate that summer flowering cover crops can be used to support wild bees and this could be a useful strategy for grape growers interested in pollinator conservation as part of a broader farmscape sustainability agenda.","container-title":"Environmental Entomology","DOI":"10.1093/ee/nvx197","ISSN":"0046-225X","issue":"1","journalAbbreviation":"Environmental Entomology","page":"63-69","source":"Silverchair","title":"Summer Flowering Cover Crops Support Wild Bees in Vineyards","volume":"47","author":[{"family":"Wilson","given":"Houston"},{"family":"Wong","given":"Jessica S"},{"family":"Thorp","given":"Robbin W"},{"family":"Miles","given":"Albie F"},{"family":"Daane","given":"Kent M"},{"family":"Altieri","given":"Miguel A."}],"issued":{"date-parts":[["2018",2,8]]}}}],"schema":"https://github.com/citation-style-language/schema/raw/master/csl-citation.json"} </w:instrText>
      </w:r>
      <w:r w:rsidR="00A761CF" w:rsidRPr="006A08C4">
        <w:rPr>
          <w:rFonts w:ascii="Times New Roman" w:hAnsi="Times New Roman" w:cs="Times New Roman"/>
          <w:sz w:val="24"/>
          <w:szCs w:val="24"/>
        </w:rPr>
        <w:fldChar w:fldCharType="separate"/>
      </w:r>
      <w:r w:rsidR="00A761CF" w:rsidRPr="006A08C4">
        <w:rPr>
          <w:rFonts w:ascii="Times New Roman" w:hAnsi="Times New Roman" w:cs="Times New Roman"/>
          <w:sz w:val="24"/>
          <w:szCs w:val="24"/>
        </w:rPr>
        <w:t>Wilson et al. (2018)</w:t>
      </w:r>
      <w:r w:rsidR="00A761CF" w:rsidRPr="006A08C4">
        <w:rPr>
          <w:rFonts w:ascii="Times New Roman" w:hAnsi="Times New Roman" w:cs="Times New Roman"/>
          <w:sz w:val="24"/>
          <w:szCs w:val="24"/>
        </w:rPr>
        <w:fldChar w:fldCharType="end"/>
      </w:r>
      <w:r w:rsidR="00A761CF" w:rsidRPr="006A08C4">
        <w:rPr>
          <w:rFonts w:ascii="Times New Roman" w:hAnsi="Times New Roman" w:cs="Times New Roman"/>
          <w:sz w:val="24"/>
          <w:szCs w:val="24"/>
        </w:rPr>
        <w:t xml:space="preserve"> ont testé l’impact d</w:t>
      </w:r>
      <w:r w:rsidR="0083750C" w:rsidRPr="006A08C4">
        <w:rPr>
          <w:rFonts w:ascii="Times New Roman" w:hAnsi="Times New Roman" w:cs="Times New Roman"/>
          <w:sz w:val="24"/>
          <w:szCs w:val="24"/>
        </w:rPr>
        <w:t>e</w:t>
      </w:r>
      <w:r w:rsidR="00A761CF" w:rsidRPr="006A08C4">
        <w:rPr>
          <w:rFonts w:ascii="Times New Roman" w:hAnsi="Times New Roman" w:cs="Times New Roman"/>
          <w:sz w:val="24"/>
          <w:szCs w:val="24"/>
        </w:rPr>
        <w:t xml:space="preserve"> CCI fleuries de phacélie à feuille de tanaisie (</w:t>
      </w:r>
      <w:r w:rsidR="00A761CF" w:rsidRPr="006A08C4">
        <w:rPr>
          <w:rFonts w:ascii="Times New Roman" w:hAnsi="Times New Roman" w:cs="Times New Roman"/>
          <w:i/>
          <w:iCs/>
          <w:sz w:val="24"/>
          <w:szCs w:val="24"/>
        </w:rPr>
        <w:t>Phacelia tanacetifolia</w:t>
      </w:r>
      <w:r w:rsidR="00A761CF" w:rsidRPr="006A08C4">
        <w:rPr>
          <w:rFonts w:ascii="Times New Roman" w:hAnsi="Times New Roman" w:cs="Times New Roman"/>
          <w:sz w:val="24"/>
          <w:szCs w:val="24"/>
        </w:rPr>
        <w:t>), d’ammi élevé (</w:t>
      </w:r>
      <w:r w:rsidR="00A761CF" w:rsidRPr="006A08C4">
        <w:rPr>
          <w:rFonts w:ascii="Times New Roman" w:hAnsi="Times New Roman" w:cs="Times New Roman"/>
          <w:i/>
          <w:iCs/>
          <w:sz w:val="24"/>
          <w:szCs w:val="24"/>
        </w:rPr>
        <w:t>Ammi majus</w:t>
      </w:r>
      <w:r w:rsidR="00A761CF" w:rsidRPr="006A08C4">
        <w:rPr>
          <w:rFonts w:ascii="Times New Roman" w:hAnsi="Times New Roman" w:cs="Times New Roman"/>
          <w:sz w:val="24"/>
          <w:szCs w:val="24"/>
        </w:rPr>
        <w:t>) et de carotte sauvage (</w:t>
      </w:r>
      <w:r w:rsidR="00A761CF" w:rsidRPr="006A08C4">
        <w:rPr>
          <w:rFonts w:ascii="Times New Roman" w:hAnsi="Times New Roman" w:cs="Times New Roman"/>
          <w:i/>
          <w:iCs/>
          <w:sz w:val="24"/>
          <w:szCs w:val="24"/>
        </w:rPr>
        <w:t>Daucus carota</w:t>
      </w:r>
      <w:r w:rsidR="00A761CF" w:rsidRPr="006A08C4">
        <w:rPr>
          <w:rFonts w:ascii="Times New Roman" w:hAnsi="Times New Roman" w:cs="Times New Roman"/>
          <w:sz w:val="24"/>
          <w:szCs w:val="24"/>
        </w:rPr>
        <w:t>) sur les communautés de pollinisateurs sauvage</w:t>
      </w:r>
      <w:r w:rsidR="00F47C34" w:rsidRPr="006A08C4">
        <w:rPr>
          <w:rFonts w:ascii="Times New Roman" w:hAnsi="Times New Roman" w:cs="Times New Roman"/>
          <w:sz w:val="24"/>
          <w:szCs w:val="24"/>
        </w:rPr>
        <w:t>s</w:t>
      </w:r>
      <w:r w:rsidR="00A761CF" w:rsidRPr="006A08C4">
        <w:rPr>
          <w:rFonts w:ascii="Times New Roman" w:hAnsi="Times New Roman" w:cs="Times New Roman"/>
          <w:sz w:val="24"/>
          <w:szCs w:val="24"/>
        </w:rPr>
        <w:t>. L’intérêt particulier de ces trois espèces est le chevauchement de leur</w:t>
      </w:r>
      <w:r w:rsidR="00F47C34" w:rsidRPr="006A08C4">
        <w:rPr>
          <w:rFonts w:ascii="Times New Roman" w:hAnsi="Times New Roman" w:cs="Times New Roman"/>
          <w:sz w:val="24"/>
          <w:szCs w:val="24"/>
        </w:rPr>
        <w:t>s</w:t>
      </w:r>
      <w:r w:rsidR="00A761CF" w:rsidRPr="006A08C4">
        <w:rPr>
          <w:rFonts w:ascii="Times New Roman" w:hAnsi="Times New Roman" w:cs="Times New Roman"/>
          <w:sz w:val="24"/>
          <w:szCs w:val="24"/>
        </w:rPr>
        <w:t xml:space="preserve"> floraison</w:t>
      </w:r>
      <w:r w:rsidR="00F47C34" w:rsidRPr="006A08C4">
        <w:rPr>
          <w:rFonts w:ascii="Times New Roman" w:hAnsi="Times New Roman" w:cs="Times New Roman"/>
          <w:sz w:val="24"/>
          <w:szCs w:val="24"/>
        </w:rPr>
        <w:t>s</w:t>
      </w:r>
      <w:r w:rsidR="00A761CF" w:rsidRPr="006A08C4">
        <w:rPr>
          <w:rFonts w:ascii="Times New Roman" w:hAnsi="Times New Roman" w:cs="Times New Roman"/>
          <w:sz w:val="24"/>
          <w:szCs w:val="24"/>
        </w:rPr>
        <w:t xml:space="preserve">, soit </w:t>
      </w:r>
      <w:r w:rsidR="00F47C34" w:rsidRPr="006A08C4">
        <w:rPr>
          <w:rFonts w:ascii="Times New Roman" w:hAnsi="Times New Roman" w:cs="Times New Roman"/>
          <w:sz w:val="24"/>
          <w:szCs w:val="24"/>
        </w:rPr>
        <w:t>avril</w:t>
      </w:r>
      <w:r w:rsidR="00A761CF" w:rsidRPr="006A08C4">
        <w:rPr>
          <w:rFonts w:ascii="Times New Roman" w:hAnsi="Times New Roman" w:cs="Times New Roman"/>
          <w:sz w:val="24"/>
          <w:szCs w:val="24"/>
        </w:rPr>
        <w:t>-</w:t>
      </w:r>
      <w:r w:rsidR="00F47C34" w:rsidRPr="006A08C4">
        <w:rPr>
          <w:rFonts w:ascii="Times New Roman" w:hAnsi="Times New Roman" w:cs="Times New Roman"/>
          <w:sz w:val="24"/>
          <w:szCs w:val="24"/>
        </w:rPr>
        <w:t>mai</w:t>
      </w:r>
      <w:r w:rsidR="00A761CF" w:rsidRPr="006A08C4">
        <w:rPr>
          <w:rFonts w:ascii="Times New Roman" w:hAnsi="Times New Roman" w:cs="Times New Roman"/>
          <w:sz w:val="24"/>
          <w:szCs w:val="24"/>
        </w:rPr>
        <w:t xml:space="preserve">, </w:t>
      </w:r>
      <w:r w:rsidR="00F47C34" w:rsidRPr="006A08C4">
        <w:rPr>
          <w:rFonts w:ascii="Times New Roman" w:hAnsi="Times New Roman" w:cs="Times New Roman"/>
          <w:sz w:val="24"/>
          <w:szCs w:val="24"/>
        </w:rPr>
        <w:t>mai</w:t>
      </w:r>
      <w:r w:rsidR="00A761CF" w:rsidRPr="006A08C4">
        <w:rPr>
          <w:rFonts w:ascii="Times New Roman" w:hAnsi="Times New Roman" w:cs="Times New Roman"/>
          <w:sz w:val="24"/>
          <w:szCs w:val="24"/>
        </w:rPr>
        <w:t>-</w:t>
      </w:r>
      <w:r w:rsidR="00F47C34" w:rsidRPr="006A08C4">
        <w:rPr>
          <w:rFonts w:ascii="Times New Roman" w:hAnsi="Times New Roman" w:cs="Times New Roman"/>
          <w:sz w:val="24"/>
          <w:szCs w:val="24"/>
        </w:rPr>
        <w:t xml:space="preserve">juin </w:t>
      </w:r>
      <w:r w:rsidR="00A761CF" w:rsidRPr="006A08C4">
        <w:rPr>
          <w:rFonts w:ascii="Times New Roman" w:hAnsi="Times New Roman" w:cs="Times New Roman"/>
          <w:sz w:val="24"/>
          <w:szCs w:val="24"/>
        </w:rPr>
        <w:t xml:space="preserve">et </w:t>
      </w:r>
      <w:r w:rsidR="00F47C34" w:rsidRPr="006A08C4">
        <w:rPr>
          <w:rFonts w:ascii="Times New Roman" w:hAnsi="Times New Roman" w:cs="Times New Roman"/>
          <w:sz w:val="24"/>
          <w:szCs w:val="24"/>
        </w:rPr>
        <w:t>juillet</w:t>
      </w:r>
      <w:r w:rsidR="00A761CF" w:rsidRPr="006A08C4">
        <w:rPr>
          <w:rFonts w:ascii="Times New Roman" w:hAnsi="Times New Roman" w:cs="Times New Roman"/>
          <w:sz w:val="24"/>
          <w:szCs w:val="24"/>
        </w:rPr>
        <w:t>-</w:t>
      </w:r>
      <w:r w:rsidR="00F47C34" w:rsidRPr="006A08C4">
        <w:rPr>
          <w:rFonts w:ascii="Times New Roman" w:hAnsi="Times New Roman" w:cs="Times New Roman"/>
          <w:sz w:val="24"/>
          <w:szCs w:val="24"/>
        </w:rPr>
        <w:t>septembre</w:t>
      </w:r>
      <w:r w:rsidR="00500790" w:rsidRPr="006A08C4">
        <w:rPr>
          <w:rFonts w:ascii="Times New Roman" w:hAnsi="Times New Roman" w:cs="Times New Roman"/>
          <w:sz w:val="24"/>
          <w:szCs w:val="24"/>
        </w:rPr>
        <w:t>,</w:t>
      </w:r>
      <w:r w:rsidR="00F47C34" w:rsidRPr="006A08C4">
        <w:rPr>
          <w:rFonts w:ascii="Times New Roman" w:hAnsi="Times New Roman" w:cs="Times New Roman"/>
          <w:sz w:val="24"/>
          <w:szCs w:val="24"/>
        </w:rPr>
        <w:t xml:space="preserve"> </w:t>
      </w:r>
      <w:r w:rsidR="00A761CF" w:rsidRPr="006A08C4">
        <w:rPr>
          <w:rFonts w:ascii="Times New Roman" w:hAnsi="Times New Roman" w:cs="Times New Roman"/>
          <w:sz w:val="24"/>
          <w:szCs w:val="24"/>
        </w:rPr>
        <w:t>respectivement.</w:t>
      </w:r>
      <w:r w:rsidR="0083750C" w:rsidRPr="006A08C4">
        <w:rPr>
          <w:rFonts w:ascii="Times New Roman" w:hAnsi="Times New Roman" w:cs="Times New Roman"/>
          <w:sz w:val="24"/>
          <w:szCs w:val="24"/>
        </w:rPr>
        <w:t xml:space="preserve"> </w:t>
      </w:r>
      <w:r w:rsidR="00F47C34" w:rsidRPr="006A08C4">
        <w:rPr>
          <w:rFonts w:ascii="Times New Roman" w:hAnsi="Times New Roman" w:cs="Times New Roman"/>
          <w:sz w:val="24"/>
          <w:szCs w:val="24"/>
        </w:rPr>
        <w:t xml:space="preserve">Les </w:t>
      </w:r>
      <w:r w:rsidR="0083750C" w:rsidRPr="006A08C4">
        <w:rPr>
          <w:rFonts w:ascii="Times New Roman" w:hAnsi="Times New Roman" w:cs="Times New Roman"/>
          <w:sz w:val="24"/>
          <w:szCs w:val="24"/>
        </w:rPr>
        <w:t>floraison</w:t>
      </w:r>
      <w:r w:rsidR="00F47C34" w:rsidRPr="006A08C4">
        <w:rPr>
          <w:rFonts w:ascii="Times New Roman" w:hAnsi="Times New Roman" w:cs="Times New Roman"/>
          <w:sz w:val="24"/>
          <w:szCs w:val="24"/>
        </w:rPr>
        <w:t>s</w:t>
      </w:r>
      <w:r w:rsidR="0083750C" w:rsidRPr="006A08C4">
        <w:rPr>
          <w:rFonts w:ascii="Times New Roman" w:hAnsi="Times New Roman" w:cs="Times New Roman"/>
          <w:sz w:val="24"/>
          <w:szCs w:val="24"/>
        </w:rPr>
        <w:t xml:space="preserve"> complémentaire</w:t>
      </w:r>
      <w:r w:rsidR="00F47C34" w:rsidRPr="006A08C4">
        <w:rPr>
          <w:rFonts w:ascii="Times New Roman" w:hAnsi="Times New Roman" w:cs="Times New Roman"/>
          <w:sz w:val="24"/>
          <w:szCs w:val="24"/>
        </w:rPr>
        <w:t>s</w:t>
      </w:r>
      <w:r w:rsidR="0083750C" w:rsidRPr="006A08C4">
        <w:rPr>
          <w:rFonts w:ascii="Times New Roman" w:hAnsi="Times New Roman" w:cs="Times New Roman"/>
          <w:sz w:val="24"/>
          <w:szCs w:val="24"/>
        </w:rPr>
        <w:t xml:space="preserve"> de ces espèces offre</w:t>
      </w:r>
      <w:r w:rsidR="00F47C34" w:rsidRPr="006A08C4">
        <w:rPr>
          <w:rFonts w:ascii="Times New Roman" w:hAnsi="Times New Roman" w:cs="Times New Roman"/>
          <w:sz w:val="24"/>
          <w:szCs w:val="24"/>
        </w:rPr>
        <w:t>nt</w:t>
      </w:r>
      <w:r w:rsidR="0083750C" w:rsidRPr="006A08C4">
        <w:rPr>
          <w:rFonts w:ascii="Times New Roman" w:hAnsi="Times New Roman" w:cs="Times New Roman"/>
          <w:sz w:val="24"/>
          <w:szCs w:val="24"/>
        </w:rPr>
        <w:t xml:space="preserve"> donc une continuité de ressource</w:t>
      </w:r>
      <w:r w:rsidR="00F47C34" w:rsidRPr="006A08C4">
        <w:rPr>
          <w:rFonts w:ascii="Times New Roman" w:hAnsi="Times New Roman" w:cs="Times New Roman"/>
          <w:sz w:val="24"/>
          <w:szCs w:val="24"/>
        </w:rPr>
        <w:t>s</w:t>
      </w:r>
      <w:r w:rsidR="0083750C" w:rsidRPr="006A08C4">
        <w:rPr>
          <w:rFonts w:ascii="Times New Roman" w:hAnsi="Times New Roman" w:cs="Times New Roman"/>
          <w:sz w:val="24"/>
          <w:szCs w:val="24"/>
        </w:rPr>
        <w:t xml:space="preserve"> aux </w:t>
      </w:r>
      <w:r w:rsidR="0083750C" w:rsidRPr="006A08C4">
        <w:rPr>
          <w:rFonts w:ascii="Times New Roman" w:hAnsi="Times New Roman" w:cs="Times New Roman"/>
          <w:sz w:val="24"/>
          <w:szCs w:val="24"/>
        </w:rPr>
        <w:lastRenderedPageBreak/>
        <w:t>pollinisateurs.</w:t>
      </w:r>
      <w:r w:rsidR="0087367F" w:rsidRPr="006A08C4">
        <w:rPr>
          <w:rFonts w:ascii="Times New Roman" w:hAnsi="Times New Roman" w:cs="Times New Roman"/>
          <w:sz w:val="24"/>
          <w:szCs w:val="24"/>
        </w:rPr>
        <w:t xml:space="preserve"> La présence des CCI fleuries a permis d’augmenter la diversité et l’abondance des pollinisateurs sauvages dans la vigne en comparaison au témoin qui était </w:t>
      </w:r>
      <w:r w:rsidR="004B198C" w:rsidRPr="006A08C4">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6B44A50E" wp14:editId="1D886D70">
                <wp:simplePos x="0" y="0"/>
                <wp:positionH relativeFrom="margin">
                  <wp:align>center</wp:align>
                </wp:positionH>
                <wp:positionV relativeFrom="paragraph">
                  <wp:posOffset>4635472</wp:posOffset>
                </wp:positionV>
                <wp:extent cx="4229735" cy="635"/>
                <wp:effectExtent l="0" t="0" r="0" b="0"/>
                <wp:wrapTopAndBottom/>
                <wp:docPr id="15" name="Zone de texte 15"/>
                <wp:cNvGraphicFramePr/>
                <a:graphic xmlns:a="http://schemas.openxmlformats.org/drawingml/2006/main">
                  <a:graphicData uri="http://schemas.microsoft.com/office/word/2010/wordprocessingShape">
                    <wps:wsp>
                      <wps:cNvSpPr txBox="1"/>
                      <wps:spPr>
                        <a:xfrm>
                          <a:off x="0" y="0"/>
                          <a:ext cx="4229735" cy="635"/>
                        </a:xfrm>
                        <a:prstGeom prst="rect">
                          <a:avLst/>
                        </a:prstGeom>
                        <a:solidFill>
                          <a:prstClr val="white"/>
                        </a:solidFill>
                        <a:ln>
                          <a:noFill/>
                        </a:ln>
                      </wps:spPr>
                      <wps:txbx>
                        <w:txbxContent>
                          <w:p w14:paraId="64F799D8" w14:textId="15ED8B9B" w:rsidR="00EA26E7" w:rsidRPr="00664EB2" w:rsidRDefault="00EA26E7" w:rsidP="00E73F8C">
                            <w:pPr>
                              <w:pStyle w:val="Lgende"/>
                              <w:jc w:val="both"/>
                              <w:rPr>
                                <w:rFonts w:ascii="Times New Roman" w:hAnsi="Times New Roman" w:cs="Times New Roman"/>
                                <w:noProof/>
                              </w:rPr>
                            </w:pPr>
                            <w:bookmarkStart w:id="34" w:name="_Toc98687527"/>
                            <w:bookmarkStart w:id="35" w:name="_Toc98688473"/>
                            <w:bookmarkStart w:id="36" w:name="_Toc101430882"/>
                            <w:r w:rsidRPr="00664EB2">
                              <w:rPr>
                                <w:rFonts w:ascii="Times New Roman" w:hAnsi="Times New Roman" w:cs="Times New Roman"/>
                              </w:rPr>
                              <w:t xml:space="preserve">Figure </w:t>
                            </w:r>
                            <w:r w:rsidRPr="00664EB2">
                              <w:rPr>
                                <w:rFonts w:ascii="Times New Roman" w:hAnsi="Times New Roman" w:cs="Times New Roman"/>
                              </w:rPr>
                              <w:fldChar w:fldCharType="begin"/>
                            </w:r>
                            <w:r w:rsidRPr="00664EB2">
                              <w:rPr>
                                <w:rFonts w:ascii="Times New Roman" w:hAnsi="Times New Roman" w:cs="Times New Roman"/>
                              </w:rPr>
                              <w:instrText xml:space="preserve"> SEQ Figure \* ARABIC </w:instrText>
                            </w:r>
                            <w:r w:rsidRPr="00664EB2">
                              <w:rPr>
                                <w:rFonts w:ascii="Times New Roman" w:hAnsi="Times New Roman" w:cs="Times New Roman"/>
                              </w:rPr>
                              <w:fldChar w:fldCharType="separate"/>
                            </w:r>
                            <w:r w:rsidR="00AF0861" w:rsidRPr="00664EB2">
                              <w:rPr>
                                <w:rFonts w:ascii="Times New Roman" w:hAnsi="Times New Roman" w:cs="Times New Roman"/>
                                <w:noProof/>
                              </w:rPr>
                              <w:t>6</w:t>
                            </w:r>
                            <w:r w:rsidRPr="00664EB2">
                              <w:rPr>
                                <w:rFonts w:ascii="Times New Roman" w:hAnsi="Times New Roman" w:cs="Times New Roman"/>
                              </w:rPr>
                              <w:fldChar w:fldCharType="end"/>
                            </w:r>
                            <w:r w:rsidRPr="00664EB2">
                              <w:rPr>
                                <w:rFonts w:ascii="Times New Roman" w:hAnsi="Times New Roman" w:cs="Times New Roman"/>
                              </w:rPr>
                              <w:t>. Abondance de</w:t>
                            </w:r>
                            <w:r w:rsidR="00F37542" w:rsidRPr="00664EB2">
                              <w:rPr>
                                <w:rFonts w:ascii="Times New Roman" w:hAnsi="Times New Roman" w:cs="Times New Roman"/>
                              </w:rPr>
                              <w:t xml:space="preserve"> différents</w:t>
                            </w:r>
                            <w:r w:rsidRPr="00664EB2">
                              <w:rPr>
                                <w:rFonts w:ascii="Times New Roman" w:hAnsi="Times New Roman" w:cs="Times New Roman"/>
                              </w:rPr>
                              <w:t xml:space="preserve"> pollinisateurs sauvages</w:t>
                            </w:r>
                            <w:r w:rsidR="004B198C">
                              <w:rPr>
                                <w:rFonts w:ascii="Times New Roman" w:hAnsi="Times New Roman" w:cs="Times New Roman"/>
                              </w:rPr>
                              <w:t xml:space="preserve"> dans les entre-rangs de vignes</w:t>
                            </w:r>
                            <w:r w:rsidRPr="00664EB2">
                              <w:rPr>
                                <w:rFonts w:ascii="Times New Roman" w:hAnsi="Times New Roman" w:cs="Times New Roman"/>
                              </w:rPr>
                              <w:t xml:space="preserve"> </w:t>
                            </w:r>
                            <w:r w:rsidR="00E73F8C">
                              <w:rPr>
                                <w:rFonts w:ascii="Times New Roman" w:hAnsi="Times New Roman" w:cs="Times New Roman"/>
                              </w:rPr>
                              <w:t>avec</w:t>
                            </w:r>
                            <w:r w:rsidRPr="00664EB2">
                              <w:rPr>
                                <w:rFonts w:ascii="Times New Roman" w:hAnsi="Times New Roman" w:cs="Times New Roman"/>
                              </w:rPr>
                              <w:t xml:space="preserve"> </w:t>
                            </w:r>
                            <w:r w:rsidR="004B198C">
                              <w:rPr>
                                <w:rFonts w:ascii="Times New Roman" w:hAnsi="Times New Roman" w:cs="Times New Roman"/>
                              </w:rPr>
                              <w:t xml:space="preserve">végétation spontanée (Weeds) ou </w:t>
                            </w:r>
                            <w:r w:rsidR="00E73F8C">
                              <w:rPr>
                                <w:rFonts w:ascii="Times New Roman" w:hAnsi="Times New Roman" w:cs="Times New Roman"/>
                              </w:rPr>
                              <w:t>avec un mélange de</w:t>
                            </w:r>
                            <w:r w:rsidRPr="00664EB2">
                              <w:rPr>
                                <w:rFonts w:ascii="Times New Roman" w:hAnsi="Times New Roman" w:cs="Times New Roman"/>
                              </w:rPr>
                              <w:t xml:space="preserve"> </w:t>
                            </w:r>
                            <w:r w:rsidR="00664EB2">
                              <w:rPr>
                                <w:rFonts w:ascii="Times New Roman" w:hAnsi="Times New Roman" w:cs="Times New Roman"/>
                              </w:rPr>
                              <w:t>cultures de couverture intercalaires</w:t>
                            </w:r>
                            <w:r w:rsidR="00E73F8C">
                              <w:rPr>
                                <w:rFonts w:ascii="Times New Roman" w:hAnsi="Times New Roman" w:cs="Times New Roman"/>
                              </w:rPr>
                              <w:t xml:space="preserve"> </w:t>
                            </w:r>
                            <w:r w:rsidR="004B198C">
                              <w:rPr>
                                <w:rFonts w:ascii="Times New Roman" w:hAnsi="Times New Roman" w:cs="Times New Roman"/>
                              </w:rPr>
                              <w:t>(P. tana; A. majus; D. carota)</w:t>
                            </w:r>
                            <w:r w:rsidRPr="00664EB2">
                              <w:rPr>
                                <w:rFonts w:ascii="Times New Roman" w:hAnsi="Times New Roman" w:cs="Times New Roman"/>
                              </w:rPr>
                              <w:t xml:space="preserve"> lors du </w:t>
                            </w:r>
                            <w:r w:rsidR="00BE24B7" w:rsidRPr="00664EB2">
                              <w:rPr>
                                <w:rFonts w:ascii="Times New Roman" w:hAnsi="Times New Roman" w:cs="Times New Roman"/>
                              </w:rPr>
                              <w:t xml:space="preserve">pic </w:t>
                            </w:r>
                            <w:r w:rsidRPr="00664EB2">
                              <w:rPr>
                                <w:rFonts w:ascii="Times New Roman" w:hAnsi="Times New Roman" w:cs="Times New Roman"/>
                              </w:rPr>
                              <w:t xml:space="preserve">de la floraison de chaque </w:t>
                            </w:r>
                            <w:r w:rsidR="00E73F8C">
                              <w:rPr>
                                <w:rFonts w:ascii="Times New Roman" w:hAnsi="Times New Roman" w:cs="Times New Roman"/>
                              </w:rPr>
                              <w:t>culture de couverture intercalaire</w:t>
                            </w:r>
                            <w:r w:rsidRPr="00664EB2">
                              <w:rPr>
                                <w:rFonts w:ascii="Times New Roman" w:hAnsi="Times New Roman" w:cs="Times New Roman"/>
                              </w:rPr>
                              <w:t xml:space="preserve"> (Tiré de Wilson et al.</w:t>
                            </w:r>
                            <w:r w:rsidR="0093315C">
                              <w:rPr>
                                <w:rFonts w:ascii="Times New Roman" w:hAnsi="Times New Roman" w:cs="Times New Roman"/>
                              </w:rPr>
                              <w:t>,</w:t>
                            </w:r>
                            <w:r w:rsidRPr="00664EB2">
                              <w:rPr>
                                <w:rFonts w:ascii="Times New Roman" w:hAnsi="Times New Roman" w:cs="Times New Roman"/>
                              </w:rPr>
                              <w:t xml:space="preserve"> 2018)</w:t>
                            </w:r>
                            <w:bookmarkEnd w:id="34"/>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44A50E" id="Zone de texte 15" o:spid="_x0000_s1034" type="#_x0000_t202" style="position:absolute;left:0;text-align:left;margin-left:0;margin-top:365pt;width:333.05pt;height:.05pt;z-index:251683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" stroked="f">
                <v:textbox style="mso-fit-shape-to-text:t" inset="0,0,0,0">
                  <w:txbxContent>
                    <w:p w14:paraId="64F799D8" w14:textId="15ED8B9B" w:rsidR="00EA26E7" w:rsidRPr="00664EB2" w:rsidRDefault="00EA26E7" w:rsidP="00E73F8C">
                      <w:pPr>
                        <w:pStyle w:val="Lgende"/>
                        <w:jc w:val="both"/>
                        <w:rPr>
                          <w:rFonts w:ascii="Times New Roman" w:hAnsi="Times New Roman" w:cs="Times New Roman"/>
                          <w:noProof/>
                        </w:rPr>
                      </w:pPr>
                      <w:bookmarkStart w:id="37" w:name="_Toc98687527"/>
                      <w:bookmarkStart w:id="38" w:name="_Toc98688473"/>
                      <w:bookmarkStart w:id="39" w:name="_Toc101430882"/>
                      <w:r w:rsidRPr="00664EB2">
                        <w:rPr>
                          <w:rFonts w:ascii="Times New Roman" w:hAnsi="Times New Roman" w:cs="Times New Roman"/>
                        </w:rPr>
                        <w:t xml:space="preserve">Figure </w:t>
                      </w:r>
                      <w:r w:rsidRPr="00664EB2">
                        <w:rPr>
                          <w:rFonts w:ascii="Times New Roman" w:hAnsi="Times New Roman" w:cs="Times New Roman"/>
                        </w:rPr>
                        <w:fldChar w:fldCharType="begin"/>
                      </w:r>
                      <w:r w:rsidRPr="00664EB2">
                        <w:rPr>
                          <w:rFonts w:ascii="Times New Roman" w:hAnsi="Times New Roman" w:cs="Times New Roman"/>
                        </w:rPr>
                        <w:instrText xml:space="preserve"> SEQ Figure \* ARABIC </w:instrText>
                      </w:r>
                      <w:r w:rsidRPr="00664EB2">
                        <w:rPr>
                          <w:rFonts w:ascii="Times New Roman" w:hAnsi="Times New Roman" w:cs="Times New Roman"/>
                        </w:rPr>
                        <w:fldChar w:fldCharType="separate"/>
                      </w:r>
                      <w:r w:rsidR="00AF0861" w:rsidRPr="00664EB2">
                        <w:rPr>
                          <w:rFonts w:ascii="Times New Roman" w:hAnsi="Times New Roman" w:cs="Times New Roman"/>
                          <w:noProof/>
                        </w:rPr>
                        <w:t>6</w:t>
                      </w:r>
                      <w:r w:rsidRPr="00664EB2">
                        <w:rPr>
                          <w:rFonts w:ascii="Times New Roman" w:hAnsi="Times New Roman" w:cs="Times New Roman"/>
                        </w:rPr>
                        <w:fldChar w:fldCharType="end"/>
                      </w:r>
                      <w:r w:rsidRPr="00664EB2">
                        <w:rPr>
                          <w:rFonts w:ascii="Times New Roman" w:hAnsi="Times New Roman" w:cs="Times New Roman"/>
                        </w:rPr>
                        <w:t>. Abondance de</w:t>
                      </w:r>
                      <w:r w:rsidR="00F37542" w:rsidRPr="00664EB2">
                        <w:rPr>
                          <w:rFonts w:ascii="Times New Roman" w:hAnsi="Times New Roman" w:cs="Times New Roman"/>
                        </w:rPr>
                        <w:t xml:space="preserve"> différents</w:t>
                      </w:r>
                      <w:r w:rsidRPr="00664EB2">
                        <w:rPr>
                          <w:rFonts w:ascii="Times New Roman" w:hAnsi="Times New Roman" w:cs="Times New Roman"/>
                        </w:rPr>
                        <w:t xml:space="preserve"> pollinisateurs sauvages</w:t>
                      </w:r>
                      <w:r w:rsidR="004B198C">
                        <w:rPr>
                          <w:rFonts w:ascii="Times New Roman" w:hAnsi="Times New Roman" w:cs="Times New Roman"/>
                        </w:rPr>
                        <w:t xml:space="preserve"> dans les entre-rangs de vignes</w:t>
                      </w:r>
                      <w:r w:rsidRPr="00664EB2">
                        <w:rPr>
                          <w:rFonts w:ascii="Times New Roman" w:hAnsi="Times New Roman" w:cs="Times New Roman"/>
                        </w:rPr>
                        <w:t xml:space="preserve"> </w:t>
                      </w:r>
                      <w:r w:rsidR="00E73F8C">
                        <w:rPr>
                          <w:rFonts w:ascii="Times New Roman" w:hAnsi="Times New Roman" w:cs="Times New Roman"/>
                        </w:rPr>
                        <w:t>avec</w:t>
                      </w:r>
                      <w:r w:rsidRPr="00664EB2">
                        <w:rPr>
                          <w:rFonts w:ascii="Times New Roman" w:hAnsi="Times New Roman" w:cs="Times New Roman"/>
                        </w:rPr>
                        <w:t xml:space="preserve"> </w:t>
                      </w:r>
                      <w:r w:rsidR="004B198C">
                        <w:rPr>
                          <w:rFonts w:ascii="Times New Roman" w:hAnsi="Times New Roman" w:cs="Times New Roman"/>
                        </w:rPr>
                        <w:t xml:space="preserve">végétation spontanée (Weeds) ou </w:t>
                      </w:r>
                      <w:r w:rsidR="00E73F8C">
                        <w:rPr>
                          <w:rFonts w:ascii="Times New Roman" w:hAnsi="Times New Roman" w:cs="Times New Roman"/>
                        </w:rPr>
                        <w:t>avec un mélange de</w:t>
                      </w:r>
                      <w:r w:rsidRPr="00664EB2">
                        <w:rPr>
                          <w:rFonts w:ascii="Times New Roman" w:hAnsi="Times New Roman" w:cs="Times New Roman"/>
                        </w:rPr>
                        <w:t xml:space="preserve"> </w:t>
                      </w:r>
                      <w:r w:rsidR="00664EB2">
                        <w:rPr>
                          <w:rFonts w:ascii="Times New Roman" w:hAnsi="Times New Roman" w:cs="Times New Roman"/>
                        </w:rPr>
                        <w:t>cultures de couverture intercalaires</w:t>
                      </w:r>
                      <w:r w:rsidR="00E73F8C">
                        <w:rPr>
                          <w:rFonts w:ascii="Times New Roman" w:hAnsi="Times New Roman" w:cs="Times New Roman"/>
                        </w:rPr>
                        <w:t xml:space="preserve"> </w:t>
                      </w:r>
                      <w:r w:rsidR="004B198C">
                        <w:rPr>
                          <w:rFonts w:ascii="Times New Roman" w:hAnsi="Times New Roman" w:cs="Times New Roman"/>
                        </w:rPr>
                        <w:t>(P. tana; A. majus; D. carota)</w:t>
                      </w:r>
                      <w:r w:rsidRPr="00664EB2">
                        <w:rPr>
                          <w:rFonts w:ascii="Times New Roman" w:hAnsi="Times New Roman" w:cs="Times New Roman"/>
                        </w:rPr>
                        <w:t xml:space="preserve"> lors du </w:t>
                      </w:r>
                      <w:r w:rsidR="00BE24B7" w:rsidRPr="00664EB2">
                        <w:rPr>
                          <w:rFonts w:ascii="Times New Roman" w:hAnsi="Times New Roman" w:cs="Times New Roman"/>
                        </w:rPr>
                        <w:t xml:space="preserve">pic </w:t>
                      </w:r>
                      <w:r w:rsidRPr="00664EB2">
                        <w:rPr>
                          <w:rFonts w:ascii="Times New Roman" w:hAnsi="Times New Roman" w:cs="Times New Roman"/>
                        </w:rPr>
                        <w:t xml:space="preserve">de la floraison de chaque </w:t>
                      </w:r>
                      <w:r w:rsidR="00E73F8C">
                        <w:rPr>
                          <w:rFonts w:ascii="Times New Roman" w:hAnsi="Times New Roman" w:cs="Times New Roman"/>
                        </w:rPr>
                        <w:t>culture de couverture intercalaire</w:t>
                      </w:r>
                      <w:r w:rsidRPr="00664EB2">
                        <w:rPr>
                          <w:rFonts w:ascii="Times New Roman" w:hAnsi="Times New Roman" w:cs="Times New Roman"/>
                        </w:rPr>
                        <w:t xml:space="preserve"> (Tiré de Wilson et al.</w:t>
                      </w:r>
                      <w:r w:rsidR="0093315C">
                        <w:rPr>
                          <w:rFonts w:ascii="Times New Roman" w:hAnsi="Times New Roman" w:cs="Times New Roman"/>
                        </w:rPr>
                        <w:t>,</w:t>
                      </w:r>
                      <w:r w:rsidRPr="00664EB2">
                        <w:rPr>
                          <w:rFonts w:ascii="Times New Roman" w:hAnsi="Times New Roman" w:cs="Times New Roman"/>
                        </w:rPr>
                        <w:t xml:space="preserve"> 2018)</w:t>
                      </w:r>
                      <w:bookmarkEnd w:id="37"/>
                      <w:bookmarkEnd w:id="38"/>
                      <w:bookmarkEnd w:id="39"/>
                    </w:p>
                  </w:txbxContent>
                </v:textbox>
                <w10:wrap type="topAndBottom" anchorx="margin"/>
              </v:shape>
            </w:pict>
          </mc:Fallback>
        </mc:AlternateContent>
      </w:r>
      <w:r w:rsidR="004B198C" w:rsidRPr="006A08C4">
        <w:rPr>
          <w:rFonts w:ascii="Times New Roman" w:hAnsi="Times New Roman" w:cs="Times New Roman"/>
          <w:noProof/>
        </w:rPr>
        <w:drawing>
          <wp:anchor distT="0" distB="0" distL="114300" distR="114300" simplePos="0" relativeHeight="251766784" behindDoc="0" locked="0" layoutInCell="1" allowOverlap="1" wp14:anchorId="663FAD49" wp14:editId="07B8418E">
            <wp:simplePos x="0" y="0"/>
            <wp:positionH relativeFrom="margin">
              <wp:align>center</wp:align>
            </wp:positionH>
            <wp:positionV relativeFrom="paragraph">
              <wp:posOffset>1519417</wp:posOffset>
            </wp:positionV>
            <wp:extent cx="4338955" cy="3057525"/>
            <wp:effectExtent l="0" t="0" r="4445" b="952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895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67F" w:rsidRPr="006A08C4">
        <w:rPr>
          <w:rFonts w:ascii="Times New Roman" w:hAnsi="Times New Roman" w:cs="Times New Roman"/>
          <w:sz w:val="24"/>
          <w:szCs w:val="24"/>
        </w:rPr>
        <w:t>couvert de végétation spontanée (F</w:t>
      </w:r>
      <w:r w:rsidR="00F37542" w:rsidRPr="006A08C4">
        <w:rPr>
          <w:rFonts w:ascii="Times New Roman" w:hAnsi="Times New Roman" w:cs="Times New Roman"/>
          <w:sz w:val="24"/>
          <w:szCs w:val="24"/>
        </w:rPr>
        <w:t>igure</w:t>
      </w:r>
      <w:r w:rsidR="0087367F" w:rsidRPr="006A08C4">
        <w:rPr>
          <w:rFonts w:ascii="Times New Roman" w:hAnsi="Times New Roman" w:cs="Times New Roman"/>
          <w:sz w:val="24"/>
          <w:szCs w:val="24"/>
        </w:rPr>
        <w:t xml:space="preserve"> </w:t>
      </w:r>
      <w:r w:rsidR="00F47C34" w:rsidRPr="006A08C4">
        <w:rPr>
          <w:rFonts w:ascii="Times New Roman" w:hAnsi="Times New Roman" w:cs="Times New Roman"/>
          <w:sz w:val="24"/>
          <w:szCs w:val="24"/>
        </w:rPr>
        <w:t>6</w:t>
      </w:r>
      <w:r w:rsidR="0087367F" w:rsidRPr="006A08C4">
        <w:rPr>
          <w:rFonts w:ascii="Times New Roman" w:hAnsi="Times New Roman" w:cs="Times New Roman"/>
          <w:sz w:val="24"/>
          <w:szCs w:val="24"/>
        </w:rPr>
        <w:t>).</w:t>
      </w:r>
    </w:p>
    <w:p w14:paraId="388F08B4" w14:textId="5F41DBFE" w:rsidR="00972BD3" w:rsidRPr="006A08C4" w:rsidRDefault="00894194" w:rsidP="008F4FD8">
      <w:pPr>
        <w:spacing w:before="240" w:line="360" w:lineRule="auto"/>
        <w:jc w:val="both"/>
        <w:rPr>
          <w:rFonts w:ascii="Times New Roman" w:hAnsi="Times New Roman" w:cs="Times New Roman"/>
          <w:noProof/>
        </w:rPr>
      </w:pPr>
      <w:r w:rsidRPr="006A08C4">
        <w:rPr>
          <w:rFonts w:ascii="Times New Roman" w:hAnsi="Times New Roman" w:cs="Times New Roman"/>
        </w:rPr>
        <w:t>C</w:t>
      </w:r>
      <w:r w:rsidRPr="006A08C4">
        <w:rPr>
          <w:rFonts w:ascii="Times New Roman" w:hAnsi="Times New Roman" w:cs="Times New Roman"/>
          <w:sz w:val="24"/>
          <w:szCs w:val="24"/>
        </w:rPr>
        <w:t xml:space="preserve">es résultats </w:t>
      </w:r>
      <w:r w:rsidR="00BF1606" w:rsidRPr="006A08C4">
        <w:rPr>
          <w:rFonts w:ascii="Times New Roman" w:hAnsi="Times New Roman" w:cs="Times New Roman"/>
          <w:sz w:val="24"/>
          <w:szCs w:val="24"/>
        </w:rPr>
        <w:t>démontrent</w:t>
      </w:r>
      <w:r w:rsidRPr="006A08C4">
        <w:rPr>
          <w:rFonts w:ascii="Times New Roman" w:hAnsi="Times New Roman" w:cs="Times New Roman"/>
          <w:sz w:val="24"/>
          <w:szCs w:val="24"/>
        </w:rPr>
        <w:t xml:space="preserve"> que l’implantation de CCI fleuries dans des vignes </w:t>
      </w:r>
      <w:r w:rsidR="00BF1606" w:rsidRPr="006A08C4">
        <w:rPr>
          <w:rFonts w:ascii="Times New Roman" w:hAnsi="Times New Roman" w:cs="Times New Roman"/>
          <w:sz w:val="24"/>
          <w:szCs w:val="24"/>
        </w:rPr>
        <w:t xml:space="preserve">possède </w:t>
      </w:r>
      <w:r w:rsidRPr="006A08C4">
        <w:rPr>
          <w:rFonts w:ascii="Times New Roman" w:hAnsi="Times New Roman" w:cs="Times New Roman"/>
          <w:sz w:val="24"/>
          <w:szCs w:val="24"/>
        </w:rPr>
        <w:t xml:space="preserve">un potentiel de conservation des pollinisateurs sauvages. Bien que la pollinisation par les insectes ne soit pas obligatoire pour la production de raisins, une augmentation de la richesse en insectes pollinisateurs pourrait être favorable pour les producteurs de vin puisque la pollinisation par les insectes permet d’augmenter la taille et la qualité des fruits </w:t>
      </w:r>
      <w:r w:rsidRPr="006A08C4">
        <w:rPr>
          <w:rFonts w:ascii="Times New Roman" w:hAnsi="Times New Roman" w:cs="Times New Roman"/>
          <w:sz w:val="24"/>
          <w:szCs w:val="24"/>
        </w:rPr>
        <w:fldChar w:fldCharType="begin"/>
      </w:r>
      <w:r w:rsidR="00585CB0" w:rsidRPr="006A08C4">
        <w:rPr>
          <w:rFonts w:ascii="Times New Roman" w:hAnsi="Times New Roman" w:cs="Times New Roman"/>
          <w:sz w:val="24"/>
          <w:szCs w:val="24"/>
        </w:rPr>
        <w:instrText xml:space="preserve"> ADDIN ZOTERO_ITEM CSL_CITATION {"citationID":"h9RHHaqv","properties":{"formattedCitation":"(Wilson et al., 2018)","plainCitation":"(Wilson et al., 2018)","noteIndex":0},"citationItems":[{"id":1509,"uris":["http://zotero.org/users/local/8PVI2ykB/items/JLWB268Q"],"itemData":{"id":1509,"type":"article-journal","abstract":"Agricultural expansion and intensification negatively affect pollinator populations and has led to reductions in pollination services across multiple cropping systems. As a result, growers and researchers have utilized the restoration of local and landscape habitat diversity to support pollinators, and wild bees in particular. Although a majority of studies to date have focussed on effects in pollinator-dependent crops such as almond, tomato, sunflower, and watermelon, supporting wild bees in self-pollinated crops, such as grapes, can contribute to broader conservation goals as well as provide other indirect benefits to growers. This study evaluates the influence of summer flowering cover crops and landscape diversity on the abundance and diversity of vineyard bee populations. We showed that diversity and abundance of wild bees were increased on the flowering cover crop, but were unaffected by changes in landscape diversity. These findings indicate that summer flowering cover crops can be used to support wild bees and this could be a useful strategy for grape growers interested in pollinator conservation as part of a broader farmscape sustainability agenda.","container-title":"Environmental Entomology","DOI":"10.1093/ee/nvx197","ISSN":"0046-225X","issue":"1","journalAbbreviation":"Environmental Entomology","page":"63-69","source":"Silverchair","title":"Summer Flowering Cover Crops Support Wild Bees in Vineyards","volume":"47","author":[{"family":"Wilson","given":"Houston"},{"family":"Wong","given":"Jessica S"},{"family":"Thorp","given":"Robbin W"},{"family":"Miles","given":"Albie F"},{"family":"Daane","given":"Kent M"},{"family":"Altieri","given":"Miguel A."}],"issued":{"date-parts":[["2018",2,8]]}}}],"schema":"https://github.com/citation-style-language/schema/raw/master/csl-citation.json"}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(Wilson et al., 2018)</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w:t>
      </w:r>
    </w:p>
    <w:p w14:paraId="1B52B565" w14:textId="5B988C13" w:rsidR="00006781" w:rsidRPr="006A08C4" w:rsidRDefault="005E2A9C" w:rsidP="005E2A9C">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Une autre étude réalisée par </w:t>
      </w:r>
      <w:r w:rsidRPr="006A08C4">
        <w:rPr>
          <w:rFonts w:ascii="Times New Roman" w:hAnsi="Times New Roman" w:cs="Times New Roman"/>
          <w:sz w:val="24"/>
          <w:szCs w:val="24"/>
        </w:rPr>
        <w:fldChar w:fldCharType="begin"/>
      </w:r>
      <w:r w:rsidRPr="006A08C4">
        <w:rPr>
          <w:rFonts w:ascii="Times New Roman" w:hAnsi="Times New Roman" w:cs="Times New Roman"/>
          <w:sz w:val="24"/>
          <w:szCs w:val="24"/>
        </w:rPr>
        <w:instrText xml:space="preserve"> ADDIN ZOTERO_ITEM CSL_CITATION {"citationID":"tJ6u9gLQ","properties":{"formattedCitation":"(Bostanian et al., 2004)","plainCitation":"(Bostanian et al., 2004)","dontUpdate":true,"noteIndex":0},"citationItems":[{"id":1207,"uris":["http://zotero.org/users/local/8PVI2ykB/items/NBUFXM8U"],"itemData":{"id":1207,"type":"article-journal","abstract":"Tanacetum vulgare, Chrysanthemum maximum, Aster tongolensis and Achillea millefolium were planted to attract and retain predacious and parasitoid arthropods in a Quebec apple orchard. The plants covered one-third of the surface of the experimental block and provided nectar, pollen and refuge for beneficial arthropods. The parasitoid fauna increased several-fold during the study. The most important index of pest management in this study was the quality of the fruit at harvest and it attained 90.8% (clean fruit) in the fifth year of the study. The technique cannot be readily adopted into an orchard that is in full production because it would require several years to build up the beneficial arthropod fauna to an effective bio-control force. During that period, pesticides would not be applied and losses in yield would be commercially unacceptable. Habitat management should be used as a template for biological control of orchard pests over which other bio-control techniques can be superimposed to further increase the quality of the yield at harvest.","container-title":"Biocontrol Science and Technology","DOI":"10.1080/09583150310001606570","ISSN":"0958-3157, 1360-0478","issue":"1","journalAbbreviation":"Biocontrol Science and Technology","language":"en","page":"25-37","source":"DOI.org (Crossref)","title":"Towards Insecticide Free Apple Orchards: Flowering Plants to Attract Beneficial Arthropods","title-short":"Towards Insecticide Free Apple Orchards","volume":"14","author":[{"family":"Bostanian","given":"N. J."},{"family":"Goulet","given":"H."},{"family":"O'Hara","given":"J."},{"family":"Masner","given":"L."},{"family":"Racette","given":"G."}],"issued":{"date-parts":[["2004",2]]}}}],"schema":"https://github.com/citation-style-language/schema/raw/master/csl-citation.json"}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Bostanian et al. (2004)</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a testé l’i</w:t>
      </w:r>
      <w:r w:rsidR="00526CC2" w:rsidRPr="006A08C4">
        <w:rPr>
          <w:rFonts w:ascii="Times New Roman" w:hAnsi="Times New Roman" w:cs="Times New Roman"/>
          <w:sz w:val="24"/>
          <w:szCs w:val="24"/>
        </w:rPr>
        <w:t xml:space="preserve">ntégration de parcelles de CC fleuries </w:t>
      </w:r>
      <w:r w:rsidRPr="006A08C4">
        <w:rPr>
          <w:rFonts w:ascii="Times New Roman" w:hAnsi="Times New Roman" w:cs="Times New Roman"/>
          <w:sz w:val="24"/>
          <w:szCs w:val="24"/>
        </w:rPr>
        <w:t xml:space="preserve">dans des vergers de pommiers au Québec. </w:t>
      </w:r>
      <w:r w:rsidRPr="006A08C4">
        <w:rPr>
          <w:rFonts w:ascii="Times New Roman" w:hAnsi="Times New Roman" w:cs="Times New Roman"/>
          <w:sz w:val="24"/>
          <w:szCs w:val="24"/>
        </w:rPr>
        <w:fldChar w:fldCharType="begin"/>
      </w:r>
      <w:r w:rsidRPr="006A08C4">
        <w:rPr>
          <w:rFonts w:ascii="Times New Roman" w:hAnsi="Times New Roman" w:cs="Times New Roman"/>
          <w:sz w:val="24"/>
          <w:szCs w:val="24"/>
        </w:rPr>
        <w:instrText xml:space="preserve"> ADDIN ZOTERO_ITEM CSL_CITATION {"citationID":"8AM8y5b0","properties":{"formattedCitation":"(Bostanian et al., 2004)","plainCitation":"(Bostanian et al., 2004)","dontUpdate":true,"noteIndex":0},"citationItems":[{"id":1207,"uris":["http://zotero.org/users/local/8PVI2ykB/items/NBUFXM8U"],"itemData":{"id":1207,"type":"article-journal","abstract":"Tanacetum vulgare, Chrysanthemum maximum, Aster tongolensis and Achillea millefolium were planted to attract and retain predacious and parasitoid arthropods in a Quebec apple orchard. The plants covered one-third of the surface of the experimental block and provided nectar, pollen and refuge for beneficial arthropods. The parasitoid fauna increased several-fold during the study. The most important index of pest management in this study was the quality of the fruit at harvest and it attained 90.8% (clean fruit) in the fifth year of the study. The technique cannot be readily adopted into an orchard that is in full production because it would require several years to build up the beneficial arthropod fauna to an effective bio-control force. During that period, pesticides would not be applied and losses in yield would be commercially unacceptable. Habitat management should be used as a template for biological control of orchard pests over which other bio-control techniques can be superimposed to further increase the quality of the yield at harvest.","container-title":"Biocontrol Science and Technology","DOI":"10.1080/09583150310001606570","ISSN":"0958-3157, 1360-0478","issue":"1","journalAbbreviation":"Biocontrol Science and Technology","language":"en","page":"25-37","source":"DOI.org (Crossref)","title":"Towards Insecticide Free Apple Orchards: Flowering Plants to Attract Beneficial Arthropods","title-short":"Towards Insecticide Free Apple Orchards","volume":"14","author":[{"family":"Bostanian","given":"N. J."},{"family":"Goulet","given":"H."},{"family":"O'Hara","given":"J."},{"family":"Masner","given":"L."},{"family":"Racette","given":"G."}],"issued":{"date-parts":[["2004",2]]}}}],"schema":"https://github.com/citation-style-language/schema/raw/master/csl-citation.json"}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Bostanian et al. (2004)</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ont observé dans le traitement avec CC une augmentation de la richesse en parasitoïdes. Une diminution des dommages causés aux pommes par des arthropodes ravageurs a aussi été constatée (Tableau 1). La présence de CC aurait donc eu un effet significatif sur le contrôle biologique des ravageurs.</w:t>
      </w:r>
    </w:p>
    <w:p w14:paraId="03499502" w14:textId="627147FA" w:rsidR="005E2A9C" w:rsidRPr="006A08C4" w:rsidRDefault="005E2A9C" w:rsidP="005E2A9C">
      <w:pPr>
        <w:spacing w:before="240" w:line="360" w:lineRule="auto"/>
        <w:jc w:val="both"/>
        <w:rPr>
          <w:rFonts w:ascii="Times New Roman" w:hAnsi="Times New Roman" w:cs="Times New Roman"/>
          <w:sz w:val="24"/>
          <w:szCs w:val="24"/>
        </w:rPr>
      </w:pPr>
      <w:r w:rsidRPr="006A08C4">
        <w:rPr>
          <w:rFonts w:ascii="Times New Roman" w:hAnsi="Times New Roman" w:cs="Times New Roman"/>
          <w:noProof/>
        </w:rPr>
        <w:lastRenderedPageBreak/>
        <mc:AlternateContent>
          <mc:Choice Requires="wps">
            <w:drawing>
              <wp:anchor distT="0" distB="0" distL="114300" distR="114300" simplePos="0" relativeHeight="251769856" behindDoc="0" locked="0" layoutInCell="1" allowOverlap="1" wp14:anchorId="39B2A394" wp14:editId="2EE32D7E">
                <wp:simplePos x="0" y="0"/>
                <wp:positionH relativeFrom="margin">
                  <wp:align>right</wp:align>
                </wp:positionH>
                <wp:positionV relativeFrom="paragraph">
                  <wp:posOffset>297047</wp:posOffset>
                </wp:positionV>
                <wp:extent cx="5486400" cy="284480"/>
                <wp:effectExtent l="0" t="0" r="0" b="1270"/>
                <wp:wrapTopAndBottom/>
                <wp:docPr id="20" name="Zone de texte 20"/>
                <wp:cNvGraphicFramePr/>
                <a:graphic xmlns:a="http://schemas.openxmlformats.org/drawingml/2006/main">
                  <a:graphicData uri="http://schemas.microsoft.com/office/word/2010/wordprocessingShape">
                    <wps:wsp>
                      <wps:cNvSpPr txBox="1"/>
                      <wps:spPr>
                        <a:xfrm>
                          <a:off x="0" y="0"/>
                          <a:ext cx="5486400" cy="284480"/>
                        </a:xfrm>
                        <a:prstGeom prst="rect">
                          <a:avLst/>
                        </a:prstGeom>
                        <a:solidFill>
                          <a:prstClr val="white"/>
                        </a:solidFill>
                        <a:ln>
                          <a:noFill/>
                        </a:ln>
                      </wps:spPr>
                      <wps:txbx>
                        <w:txbxContent>
                          <w:p w14:paraId="203C6C97" w14:textId="0A72E284" w:rsidR="00CA5DA3" w:rsidRPr="00070145" w:rsidRDefault="00CA5DA3" w:rsidP="00CA5DA3">
                            <w:pPr>
                              <w:pStyle w:val="Lgende"/>
                              <w:rPr>
                                <w:noProof/>
                              </w:rPr>
                            </w:pPr>
                            <w:bookmarkStart w:id="40" w:name="_Toc100742622"/>
                            <w:bookmarkStart w:id="41" w:name="_Toc101430849"/>
                            <w:r w:rsidRPr="00070145">
                              <w:t xml:space="preserve">Tableau </w:t>
                            </w:r>
                            <w:r>
                              <w:fldChar w:fldCharType="begin"/>
                            </w:r>
                            <w:r w:rsidRPr="00070145">
                              <w:instrText xml:space="preserve"> SEQ Tableau \* ARABIC </w:instrText>
                            </w:r>
                            <w:r>
                              <w:fldChar w:fldCharType="separate"/>
                            </w:r>
                            <w:r>
                              <w:rPr>
                                <w:noProof/>
                              </w:rPr>
                              <w:t>1</w:t>
                            </w:r>
                            <w:r>
                              <w:fldChar w:fldCharType="end"/>
                            </w:r>
                            <w:r w:rsidRPr="00070145">
                              <w:t>. Pourcentage moyen</w:t>
                            </w:r>
                            <w:r>
                              <w:t xml:space="preserve"> </w:t>
                            </w:r>
                            <w:r w:rsidRPr="00070145">
                              <w:t>de pommes endommagées</w:t>
                            </w:r>
                            <w:r>
                              <w:t xml:space="preserve"> à la récolte en fonction du ravageur responsable et de l’année dans des parcelles avec ou sans cultures de couverture. (Adapté de Bostanian et al., 2004)</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A394" id="Zone de texte 20" o:spid="_x0000_s1035" type="#_x0000_t202" style="position:absolute;left:0;text-align:left;margin-left:380.8pt;margin-top:23.4pt;width:6in;height:22.4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" stroked="f">
                <v:textbox inset="0,0,0,0">
                  <w:txbxContent>
                    <w:p w14:paraId="203C6C97" w14:textId="0A72E284" w:rsidR="00CA5DA3" w:rsidRPr="00070145" w:rsidRDefault="00CA5DA3" w:rsidP="00CA5DA3">
                      <w:pPr>
                        <w:pStyle w:val="Lgende"/>
                        <w:rPr>
                          <w:noProof/>
                        </w:rPr>
                      </w:pPr>
                      <w:bookmarkStart w:id="42" w:name="_Toc100742622"/>
                      <w:bookmarkStart w:id="43" w:name="_Toc101430849"/>
                      <w:r w:rsidRPr="00070145">
                        <w:t xml:space="preserve">Tableau </w:t>
                      </w:r>
                      <w:r>
                        <w:fldChar w:fldCharType="begin"/>
                      </w:r>
                      <w:r w:rsidRPr="00070145">
                        <w:instrText xml:space="preserve"> SEQ Tableau \* ARABIC </w:instrText>
                      </w:r>
                      <w:r>
                        <w:fldChar w:fldCharType="separate"/>
                      </w:r>
                      <w:r>
                        <w:rPr>
                          <w:noProof/>
                        </w:rPr>
                        <w:t>1</w:t>
                      </w:r>
                      <w:r>
                        <w:fldChar w:fldCharType="end"/>
                      </w:r>
                      <w:r w:rsidRPr="00070145">
                        <w:t>. Pourcentage moyen</w:t>
                      </w:r>
                      <w:r>
                        <w:t xml:space="preserve"> </w:t>
                      </w:r>
                      <w:r w:rsidRPr="00070145">
                        <w:t>de pommes endommagées</w:t>
                      </w:r>
                      <w:r>
                        <w:t xml:space="preserve"> à la récolte en fonction du ravageur responsable et de l’année dans des parcelles avec ou sans cultures de couverture. (Adapté de Bostanian et al., 2004)</w:t>
                      </w:r>
                      <w:bookmarkEnd w:id="42"/>
                      <w:bookmarkEnd w:id="43"/>
                    </w:p>
                  </w:txbxContent>
                </v:textbox>
                <w10:wrap type="topAndBottom" anchorx="margin"/>
              </v:shape>
            </w:pict>
          </mc:Fallback>
        </mc:AlternateContent>
      </w:r>
    </w:p>
    <w:tbl>
      <w:tblPr>
        <w:tblStyle w:val="Grilledutableau"/>
        <w:tblW w:w="5000" w:type="pct"/>
        <w:tblLayout w:type="fixed"/>
        <w:tblLook w:val="04A0" w:firstRow="1" w:lastRow="0" w:firstColumn="1" w:lastColumn="0" w:noHBand="0" w:noVBand="1"/>
      </w:tblPr>
      <w:tblGrid>
        <w:gridCol w:w="3262"/>
        <w:gridCol w:w="850"/>
        <w:gridCol w:w="755"/>
        <w:gridCol w:w="755"/>
        <w:gridCol w:w="755"/>
        <w:gridCol w:w="755"/>
        <w:gridCol w:w="755"/>
        <w:gridCol w:w="753"/>
      </w:tblGrid>
      <w:tr w:rsidR="00B6446C" w:rsidRPr="006A08C4" w14:paraId="4F394284" w14:textId="77777777" w:rsidTr="005E2A9C">
        <w:trPr>
          <w:trHeight w:val="20"/>
        </w:trPr>
        <w:tc>
          <w:tcPr>
            <w:tcW w:w="1887" w:type="pct"/>
            <w:tcBorders>
              <w:top w:val="nil"/>
              <w:left w:val="nil"/>
              <w:bottom w:val="nil"/>
              <w:right w:val="nil"/>
            </w:tcBorders>
          </w:tcPr>
          <w:p w14:paraId="4A03B1F0" w14:textId="2578C555" w:rsidR="00462001" w:rsidRPr="006A08C4" w:rsidRDefault="00462001" w:rsidP="00E574D5">
            <w:pPr>
              <w:spacing w:before="240"/>
              <w:jc w:val="both"/>
              <w:rPr>
                <w:rFonts w:ascii="Times New Roman" w:hAnsi="Times New Roman" w:cs="Times New Roman"/>
                <w:sz w:val="20"/>
                <w:szCs w:val="20"/>
              </w:rPr>
            </w:pPr>
          </w:p>
        </w:tc>
        <w:tc>
          <w:tcPr>
            <w:tcW w:w="492" w:type="pct"/>
            <w:tcBorders>
              <w:top w:val="nil"/>
              <w:left w:val="nil"/>
              <w:bottom w:val="nil"/>
              <w:right w:val="nil"/>
            </w:tcBorders>
          </w:tcPr>
          <w:p w14:paraId="0ACE13C4" w14:textId="76DD8870" w:rsidR="00462001" w:rsidRPr="006A08C4" w:rsidRDefault="00462001" w:rsidP="00E574D5">
            <w:pPr>
              <w:spacing w:before="240"/>
              <w:jc w:val="both"/>
              <w:rPr>
                <w:rFonts w:ascii="Times New Roman" w:hAnsi="Times New Roman" w:cs="Times New Roman"/>
                <w:sz w:val="20"/>
                <w:szCs w:val="20"/>
              </w:rPr>
            </w:pPr>
          </w:p>
        </w:tc>
        <w:tc>
          <w:tcPr>
            <w:tcW w:w="2622" w:type="pct"/>
            <w:gridSpan w:val="6"/>
            <w:tcBorders>
              <w:top w:val="nil"/>
              <w:left w:val="nil"/>
              <w:bottom w:val="single" w:sz="4" w:space="0" w:color="auto"/>
              <w:right w:val="nil"/>
            </w:tcBorders>
          </w:tcPr>
          <w:p w14:paraId="01E1D1C6" w14:textId="0343E64B" w:rsidR="00462001" w:rsidRPr="006A08C4" w:rsidRDefault="00462001" w:rsidP="009C6C27">
            <w:pPr>
              <w:spacing w:before="240"/>
              <w:jc w:val="center"/>
              <w:rPr>
                <w:rFonts w:ascii="Times New Roman" w:hAnsi="Times New Roman" w:cs="Times New Roman"/>
                <w:sz w:val="20"/>
                <w:szCs w:val="20"/>
              </w:rPr>
            </w:pPr>
            <w:r w:rsidRPr="006A08C4">
              <w:rPr>
                <w:rFonts w:ascii="Times New Roman" w:hAnsi="Times New Roman" w:cs="Times New Roman"/>
                <w:sz w:val="20"/>
                <w:szCs w:val="20"/>
              </w:rPr>
              <w:t>Pourcentage de</w:t>
            </w:r>
            <w:r w:rsidR="00A11A7E" w:rsidRPr="006A08C4">
              <w:rPr>
                <w:rFonts w:ascii="Times New Roman" w:hAnsi="Times New Roman" w:cs="Times New Roman"/>
                <w:sz w:val="20"/>
                <w:szCs w:val="20"/>
              </w:rPr>
              <w:t xml:space="preserve"> pommes</w:t>
            </w:r>
            <w:r w:rsidRPr="006A08C4">
              <w:rPr>
                <w:rFonts w:ascii="Times New Roman" w:hAnsi="Times New Roman" w:cs="Times New Roman"/>
                <w:sz w:val="20"/>
                <w:szCs w:val="20"/>
              </w:rPr>
              <w:t xml:space="preserve"> </w:t>
            </w:r>
            <w:r w:rsidR="00A11A7E" w:rsidRPr="006A08C4">
              <w:rPr>
                <w:rFonts w:ascii="Times New Roman" w:hAnsi="Times New Roman" w:cs="Times New Roman"/>
                <w:sz w:val="20"/>
                <w:szCs w:val="20"/>
              </w:rPr>
              <w:t>en</w:t>
            </w:r>
            <w:r w:rsidRPr="006A08C4">
              <w:rPr>
                <w:rFonts w:ascii="Times New Roman" w:hAnsi="Times New Roman" w:cs="Times New Roman"/>
                <w:sz w:val="20"/>
                <w:szCs w:val="20"/>
              </w:rPr>
              <w:t>dommag</w:t>
            </w:r>
            <w:r w:rsidR="00A11A7E" w:rsidRPr="006A08C4">
              <w:rPr>
                <w:rFonts w:ascii="Times New Roman" w:hAnsi="Times New Roman" w:cs="Times New Roman"/>
                <w:sz w:val="20"/>
                <w:szCs w:val="20"/>
              </w:rPr>
              <w:t>ées</w:t>
            </w:r>
          </w:p>
        </w:tc>
      </w:tr>
      <w:tr w:rsidR="00B6446C" w:rsidRPr="006A08C4" w14:paraId="2765541A" w14:textId="77777777" w:rsidTr="005E2A9C">
        <w:trPr>
          <w:trHeight w:val="64"/>
        </w:trPr>
        <w:tc>
          <w:tcPr>
            <w:tcW w:w="1887" w:type="pct"/>
            <w:tcBorders>
              <w:top w:val="nil"/>
              <w:left w:val="nil"/>
              <w:bottom w:val="single" w:sz="4" w:space="0" w:color="auto"/>
              <w:right w:val="nil"/>
            </w:tcBorders>
          </w:tcPr>
          <w:p w14:paraId="62B99486" w14:textId="270D54B5" w:rsidR="00462001" w:rsidRPr="006A08C4" w:rsidRDefault="00462001"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Arthropode ravageur</w:t>
            </w:r>
          </w:p>
        </w:tc>
        <w:tc>
          <w:tcPr>
            <w:tcW w:w="492" w:type="pct"/>
            <w:tcBorders>
              <w:top w:val="nil"/>
              <w:left w:val="nil"/>
              <w:bottom w:val="single" w:sz="4" w:space="0" w:color="auto"/>
              <w:right w:val="nil"/>
            </w:tcBorders>
          </w:tcPr>
          <w:p w14:paraId="0483CFF8" w14:textId="01F95986" w:rsidR="00462001" w:rsidRPr="006A08C4" w:rsidRDefault="00462001"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Verger</w:t>
            </w:r>
          </w:p>
        </w:tc>
        <w:tc>
          <w:tcPr>
            <w:tcW w:w="437" w:type="pct"/>
            <w:tcBorders>
              <w:left w:val="nil"/>
              <w:bottom w:val="single" w:sz="4" w:space="0" w:color="auto"/>
              <w:right w:val="nil"/>
            </w:tcBorders>
          </w:tcPr>
          <w:p w14:paraId="4FCE172A" w14:textId="3C1F3FC4" w:rsidR="00462001" w:rsidRPr="006A08C4" w:rsidRDefault="00462001"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1992</w:t>
            </w:r>
            <w:r w:rsidRPr="006A08C4">
              <w:rPr>
                <w:rFonts w:ascii="Times New Roman" w:hAnsi="Times New Roman" w:cs="Times New Roman"/>
                <w:sz w:val="20"/>
                <w:szCs w:val="20"/>
                <w:vertAlign w:val="superscript"/>
              </w:rPr>
              <w:t>e</w:t>
            </w:r>
          </w:p>
        </w:tc>
        <w:tc>
          <w:tcPr>
            <w:tcW w:w="437" w:type="pct"/>
            <w:tcBorders>
              <w:left w:val="nil"/>
              <w:bottom w:val="single" w:sz="4" w:space="0" w:color="auto"/>
              <w:right w:val="nil"/>
            </w:tcBorders>
          </w:tcPr>
          <w:p w14:paraId="305B7755" w14:textId="5DEC56E9" w:rsidR="00462001" w:rsidRPr="006A08C4" w:rsidRDefault="00462001"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1993</w:t>
            </w:r>
          </w:p>
        </w:tc>
        <w:tc>
          <w:tcPr>
            <w:tcW w:w="437" w:type="pct"/>
            <w:tcBorders>
              <w:left w:val="nil"/>
              <w:bottom w:val="single" w:sz="4" w:space="0" w:color="auto"/>
              <w:right w:val="nil"/>
            </w:tcBorders>
          </w:tcPr>
          <w:p w14:paraId="3FFDBFE3" w14:textId="3B74839E" w:rsidR="00462001" w:rsidRPr="006A08C4" w:rsidRDefault="00462001"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1994</w:t>
            </w:r>
          </w:p>
        </w:tc>
        <w:tc>
          <w:tcPr>
            <w:tcW w:w="437" w:type="pct"/>
            <w:tcBorders>
              <w:left w:val="nil"/>
              <w:bottom w:val="single" w:sz="4" w:space="0" w:color="auto"/>
              <w:right w:val="nil"/>
            </w:tcBorders>
          </w:tcPr>
          <w:p w14:paraId="04B7304D" w14:textId="5A2BEFFD" w:rsidR="00462001" w:rsidRPr="006A08C4" w:rsidRDefault="00462001"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1995</w:t>
            </w:r>
          </w:p>
        </w:tc>
        <w:tc>
          <w:tcPr>
            <w:tcW w:w="437" w:type="pct"/>
            <w:tcBorders>
              <w:left w:val="nil"/>
              <w:bottom w:val="single" w:sz="4" w:space="0" w:color="auto"/>
              <w:right w:val="nil"/>
            </w:tcBorders>
          </w:tcPr>
          <w:p w14:paraId="02C49C5E" w14:textId="532F81A0" w:rsidR="00462001" w:rsidRPr="006A08C4" w:rsidRDefault="00462001"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1996</w:t>
            </w:r>
          </w:p>
        </w:tc>
        <w:tc>
          <w:tcPr>
            <w:tcW w:w="437" w:type="pct"/>
            <w:tcBorders>
              <w:left w:val="nil"/>
              <w:bottom w:val="single" w:sz="4" w:space="0" w:color="auto"/>
              <w:right w:val="nil"/>
            </w:tcBorders>
          </w:tcPr>
          <w:p w14:paraId="4BAF83EF" w14:textId="0FEB5778" w:rsidR="00462001" w:rsidRPr="006A08C4" w:rsidRDefault="00462001"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1997</w:t>
            </w:r>
          </w:p>
        </w:tc>
      </w:tr>
      <w:tr w:rsidR="00B6446C" w:rsidRPr="006A08C4" w14:paraId="1824C5C0" w14:textId="77777777" w:rsidTr="005E2A9C">
        <w:trPr>
          <w:trHeight w:val="4838"/>
        </w:trPr>
        <w:tc>
          <w:tcPr>
            <w:tcW w:w="1887" w:type="pct"/>
            <w:tcBorders>
              <w:left w:val="nil"/>
              <w:right w:val="nil"/>
            </w:tcBorders>
          </w:tcPr>
          <w:p w14:paraId="588192EB" w14:textId="5F459857" w:rsidR="00AA2847" w:rsidRPr="006A08C4" w:rsidRDefault="0042769D" w:rsidP="0042769D">
            <w:pPr>
              <w:spacing w:before="240"/>
              <w:rPr>
                <w:rFonts w:ascii="Times New Roman" w:hAnsi="Times New Roman" w:cs="Times New Roman"/>
                <w:sz w:val="20"/>
                <w:szCs w:val="20"/>
              </w:rPr>
            </w:pPr>
            <w:r w:rsidRPr="006A08C4">
              <w:rPr>
                <w:rFonts w:ascii="Times New Roman" w:hAnsi="Times New Roman" w:cs="Times New Roman"/>
                <w:sz w:val="20"/>
                <w:szCs w:val="20"/>
              </w:rPr>
              <w:t>Punaise terne</w:t>
            </w:r>
            <w:r w:rsidR="008D651D" w:rsidRPr="006A08C4">
              <w:rPr>
                <w:rFonts w:ascii="Times New Roman" w:hAnsi="Times New Roman" w:cs="Times New Roman"/>
                <w:sz w:val="20"/>
                <w:szCs w:val="20"/>
              </w:rPr>
              <w:t xml:space="preserve"> (</w:t>
            </w:r>
            <w:r w:rsidR="008D651D" w:rsidRPr="006A08C4">
              <w:rPr>
                <w:rFonts w:ascii="Times New Roman" w:hAnsi="Times New Roman" w:cs="Times New Roman"/>
                <w:i/>
                <w:iCs/>
                <w:sz w:val="20"/>
                <w:szCs w:val="20"/>
              </w:rPr>
              <w:t>Lygus lineoralis</w:t>
            </w:r>
            <w:r w:rsidR="008D651D" w:rsidRPr="006A08C4">
              <w:rPr>
                <w:rFonts w:ascii="Times New Roman" w:hAnsi="Times New Roman" w:cs="Times New Roman"/>
                <w:sz w:val="20"/>
                <w:szCs w:val="20"/>
              </w:rPr>
              <w:t>)</w:t>
            </w:r>
            <w:r w:rsidR="00AA2847" w:rsidRPr="006A08C4">
              <w:rPr>
                <w:rFonts w:ascii="Times New Roman" w:hAnsi="Times New Roman" w:cs="Times New Roman"/>
                <w:sz w:val="20"/>
                <w:szCs w:val="20"/>
              </w:rPr>
              <w:br/>
            </w:r>
          </w:p>
          <w:p w14:paraId="1F28C55B" w14:textId="6EC36188" w:rsidR="008D651D" w:rsidRPr="006A08C4" w:rsidRDefault="0042769D" w:rsidP="0042769D">
            <w:pPr>
              <w:spacing w:before="240"/>
              <w:rPr>
                <w:rFonts w:ascii="Times New Roman" w:hAnsi="Times New Roman" w:cs="Times New Roman"/>
                <w:sz w:val="20"/>
                <w:szCs w:val="20"/>
              </w:rPr>
            </w:pPr>
            <w:r w:rsidRPr="006A08C4">
              <w:rPr>
                <w:rFonts w:ascii="Times New Roman" w:hAnsi="Times New Roman" w:cs="Times New Roman"/>
                <w:sz w:val="20"/>
                <w:szCs w:val="20"/>
              </w:rPr>
              <w:t xml:space="preserve">Autres </w:t>
            </w:r>
            <w:r w:rsidR="002C5DAD" w:rsidRPr="006A08C4">
              <w:rPr>
                <w:rFonts w:ascii="Times New Roman" w:hAnsi="Times New Roman" w:cs="Times New Roman"/>
                <w:sz w:val="20"/>
                <w:szCs w:val="20"/>
              </w:rPr>
              <w:t>insectes</w:t>
            </w:r>
            <w:r w:rsidR="002C5DAD" w:rsidRPr="006A08C4">
              <w:rPr>
                <w:rFonts w:ascii="Times New Roman" w:hAnsi="Times New Roman" w:cs="Times New Roman"/>
                <w:sz w:val="20"/>
                <w:szCs w:val="20"/>
                <w:vertAlign w:val="superscript"/>
              </w:rPr>
              <w:t>a</w:t>
            </w:r>
            <w:r w:rsidR="002C5DAD" w:rsidRPr="006A08C4">
              <w:rPr>
                <w:rFonts w:ascii="Times New Roman" w:hAnsi="Times New Roman" w:cs="Times New Roman"/>
                <w:sz w:val="20"/>
                <w:szCs w:val="20"/>
              </w:rPr>
              <w:br/>
            </w:r>
          </w:p>
          <w:p w14:paraId="746C2BDD" w14:textId="3E6C53F9" w:rsidR="008D651D" w:rsidRPr="006A08C4" w:rsidRDefault="002C5DAD" w:rsidP="0042769D">
            <w:pPr>
              <w:spacing w:before="240"/>
              <w:rPr>
                <w:rFonts w:ascii="Times New Roman" w:hAnsi="Times New Roman" w:cs="Times New Roman"/>
                <w:sz w:val="20"/>
                <w:szCs w:val="20"/>
              </w:rPr>
            </w:pPr>
            <w:r w:rsidRPr="006A08C4">
              <w:rPr>
                <w:rFonts w:ascii="Times New Roman" w:hAnsi="Times New Roman" w:cs="Times New Roman"/>
                <w:sz w:val="20"/>
                <w:szCs w:val="20"/>
              </w:rPr>
              <w:t>Hoplocampe des pommes</w:t>
            </w:r>
            <w:r w:rsidR="008D651D" w:rsidRPr="006A08C4">
              <w:rPr>
                <w:rFonts w:ascii="Times New Roman" w:hAnsi="Times New Roman" w:cs="Times New Roman"/>
                <w:sz w:val="20"/>
                <w:szCs w:val="20"/>
              </w:rPr>
              <w:t xml:space="preserve"> (</w:t>
            </w:r>
            <w:r w:rsidR="008D651D" w:rsidRPr="006A08C4">
              <w:rPr>
                <w:rFonts w:ascii="Times New Roman" w:hAnsi="Times New Roman" w:cs="Times New Roman"/>
                <w:i/>
                <w:iCs/>
                <w:sz w:val="20"/>
                <w:szCs w:val="20"/>
              </w:rPr>
              <w:t>Hoplocampa testudinea</w:t>
            </w:r>
            <w:r w:rsidR="008D651D" w:rsidRPr="006A08C4">
              <w:rPr>
                <w:rFonts w:ascii="Times New Roman" w:hAnsi="Times New Roman" w:cs="Times New Roman"/>
                <w:sz w:val="20"/>
                <w:szCs w:val="20"/>
              </w:rPr>
              <w:t>)</w:t>
            </w:r>
            <w:r w:rsidRPr="006A08C4">
              <w:rPr>
                <w:rFonts w:ascii="Times New Roman" w:hAnsi="Times New Roman" w:cs="Times New Roman"/>
                <w:sz w:val="20"/>
                <w:szCs w:val="20"/>
              </w:rPr>
              <w:br/>
            </w:r>
            <w:r w:rsidRPr="006A08C4">
              <w:rPr>
                <w:rFonts w:ascii="Times New Roman" w:hAnsi="Times New Roman" w:cs="Times New Roman"/>
                <w:sz w:val="20"/>
                <w:szCs w:val="20"/>
              </w:rPr>
              <w:br/>
              <w:t>Dommage par ponte de charançon de la prune</w:t>
            </w:r>
            <w:r w:rsidR="0089270E" w:rsidRPr="006A08C4">
              <w:rPr>
                <w:rFonts w:ascii="Times New Roman" w:hAnsi="Times New Roman" w:cs="Times New Roman"/>
                <w:sz w:val="20"/>
                <w:szCs w:val="20"/>
              </w:rPr>
              <w:t xml:space="preserve"> (</w:t>
            </w:r>
            <w:r w:rsidR="0089270E" w:rsidRPr="006A08C4">
              <w:rPr>
                <w:rFonts w:ascii="Times New Roman" w:hAnsi="Times New Roman" w:cs="Times New Roman"/>
                <w:i/>
                <w:iCs/>
                <w:sz w:val="20"/>
                <w:szCs w:val="20"/>
              </w:rPr>
              <w:t>Conotrachelus nenuphar</w:t>
            </w:r>
            <w:r w:rsidR="0089270E" w:rsidRPr="006A08C4">
              <w:rPr>
                <w:rFonts w:ascii="Times New Roman" w:hAnsi="Times New Roman" w:cs="Times New Roman"/>
                <w:sz w:val="20"/>
                <w:szCs w:val="20"/>
              </w:rPr>
              <w:t>)</w:t>
            </w:r>
          </w:p>
          <w:p w14:paraId="0B3857C6" w14:textId="0D0A7EBD" w:rsidR="008D651D" w:rsidRPr="006A08C4" w:rsidRDefault="00045D7F" w:rsidP="0042769D">
            <w:pPr>
              <w:spacing w:before="240"/>
              <w:rPr>
                <w:rFonts w:ascii="Times New Roman" w:hAnsi="Times New Roman" w:cs="Times New Roman"/>
                <w:sz w:val="20"/>
                <w:szCs w:val="20"/>
              </w:rPr>
            </w:pPr>
            <w:r w:rsidRPr="006A08C4">
              <w:rPr>
                <w:rFonts w:ascii="Times New Roman" w:hAnsi="Times New Roman" w:cs="Times New Roman"/>
                <w:sz w:val="20"/>
                <w:szCs w:val="20"/>
              </w:rPr>
              <w:t xml:space="preserve">Dommage par piqûre de </w:t>
            </w:r>
            <w:r w:rsidR="0089270E" w:rsidRPr="006A08C4">
              <w:rPr>
                <w:rFonts w:ascii="Times New Roman" w:hAnsi="Times New Roman" w:cs="Times New Roman"/>
                <w:sz w:val="20"/>
                <w:szCs w:val="20"/>
              </w:rPr>
              <w:t>charançon</w:t>
            </w:r>
            <w:r w:rsidRPr="006A08C4">
              <w:rPr>
                <w:rFonts w:ascii="Times New Roman" w:hAnsi="Times New Roman" w:cs="Times New Roman"/>
                <w:sz w:val="20"/>
                <w:szCs w:val="20"/>
              </w:rPr>
              <w:t xml:space="preserve"> de la prune</w:t>
            </w:r>
          </w:p>
          <w:p w14:paraId="59206164" w14:textId="6EDB26DC" w:rsidR="008D651D" w:rsidRPr="006A08C4" w:rsidRDefault="00045D7F" w:rsidP="0042769D">
            <w:pPr>
              <w:spacing w:before="240"/>
              <w:rPr>
                <w:rFonts w:ascii="Times New Roman" w:hAnsi="Times New Roman" w:cs="Times New Roman"/>
                <w:sz w:val="20"/>
                <w:szCs w:val="20"/>
              </w:rPr>
            </w:pPr>
            <w:r w:rsidRPr="006A08C4">
              <w:rPr>
                <w:rFonts w:ascii="Times New Roman" w:hAnsi="Times New Roman" w:cs="Times New Roman"/>
                <w:sz w:val="20"/>
                <w:szCs w:val="20"/>
              </w:rPr>
              <w:t>Lépidoptères de printemps</w:t>
            </w:r>
            <w:r w:rsidRPr="006A08C4">
              <w:rPr>
                <w:rFonts w:ascii="Times New Roman" w:hAnsi="Times New Roman" w:cs="Times New Roman"/>
                <w:sz w:val="20"/>
                <w:szCs w:val="20"/>
                <w:vertAlign w:val="superscript"/>
              </w:rPr>
              <w:t>b</w:t>
            </w:r>
            <w:r w:rsidRPr="006A08C4">
              <w:rPr>
                <w:rFonts w:ascii="Times New Roman" w:hAnsi="Times New Roman" w:cs="Times New Roman"/>
                <w:sz w:val="20"/>
                <w:szCs w:val="20"/>
              </w:rPr>
              <w:br/>
            </w:r>
          </w:p>
          <w:p w14:paraId="3F4D6FE4" w14:textId="77777777" w:rsidR="008D651D" w:rsidRPr="006A08C4" w:rsidRDefault="00045D7F" w:rsidP="0042769D">
            <w:pPr>
              <w:spacing w:before="240"/>
              <w:rPr>
                <w:rFonts w:ascii="Times New Roman" w:hAnsi="Times New Roman" w:cs="Times New Roman"/>
                <w:sz w:val="20"/>
                <w:szCs w:val="20"/>
              </w:rPr>
            </w:pPr>
            <w:r w:rsidRPr="006A08C4">
              <w:rPr>
                <w:rFonts w:ascii="Times New Roman" w:hAnsi="Times New Roman" w:cs="Times New Roman"/>
                <w:sz w:val="20"/>
                <w:szCs w:val="20"/>
              </w:rPr>
              <w:t>Lépidoptères d’été</w:t>
            </w:r>
            <w:r w:rsidRPr="006A08C4">
              <w:rPr>
                <w:rFonts w:ascii="Times New Roman" w:hAnsi="Times New Roman" w:cs="Times New Roman"/>
                <w:sz w:val="20"/>
                <w:szCs w:val="20"/>
                <w:vertAlign w:val="superscript"/>
              </w:rPr>
              <w:t>c</w:t>
            </w:r>
            <w:r w:rsidRPr="006A08C4">
              <w:rPr>
                <w:rFonts w:ascii="Times New Roman" w:hAnsi="Times New Roman" w:cs="Times New Roman"/>
                <w:sz w:val="20"/>
                <w:szCs w:val="20"/>
              </w:rPr>
              <w:br/>
            </w:r>
          </w:p>
          <w:p w14:paraId="11DF32CB" w14:textId="77777777" w:rsidR="00AA2847" w:rsidRPr="006A08C4" w:rsidRDefault="00045D7F" w:rsidP="0042769D">
            <w:pPr>
              <w:spacing w:before="240"/>
              <w:rPr>
                <w:rFonts w:ascii="Times New Roman" w:hAnsi="Times New Roman" w:cs="Times New Roman"/>
                <w:sz w:val="20"/>
                <w:szCs w:val="20"/>
              </w:rPr>
            </w:pPr>
            <w:r w:rsidRPr="006A08C4">
              <w:rPr>
                <w:rFonts w:ascii="Times New Roman" w:hAnsi="Times New Roman" w:cs="Times New Roman"/>
                <w:sz w:val="20"/>
                <w:szCs w:val="20"/>
              </w:rPr>
              <w:t>Carpocapse de la pomme</w:t>
            </w:r>
            <w:r w:rsidR="0089270E" w:rsidRPr="006A08C4">
              <w:rPr>
                <w:rFonts w:ascii="Times New Roman" w:hAnsi="Times New Roman" w:cs="Times New Roman"/>
                <w:sz w:val="20"/>
                <w:szCs w:val="20"/>
              </w:rPr>
              <w:t xml:space="preserve"> </w:t>
            </w:r>
            <w:r w:rsidR="0089270E" w:rsidRPr="006A08C4">
              <w:rPr>
                <w:rFonts w:ascii="Times New Roman" w:hAnsi="Times New Roman" w:cs="Times New Roman"/>
                <w:sz w:val="20"/>
                <w:szCs w:val="20"/>
              </w:rPr>
              <w:br/>
              <w:t>(</w:t>
            </w:r>
            <w:r w:rsidR="0089270E" w:rsidRPr="006A08C4">
              <w:rPr>
                <w:rFonts w:ascii="Times New Roman" w:hAnsi="Times New Roman" w:cs="Times New Roman"/>
                <w:i/>
                <w:iCs/>
                <w:sz w:val="20"/>
                <w:szCs w:val="20"/>
              </w:rPr>
              <w:t>Cydia pomonella</w:t>
            </w:r>
            <w:r w:rsidR="0089270E" w:rsidRPr="006A08C4">
              <w:rPr>
                <w:rFonts w:ascii="Times New Roman" w:hAnsi="Times New Roman" w:cs="Times New Roman"/>
                <w:sz w:val="20"/>
                <w:szCs w:val="20"/>
              </w:rPr>
              <w:t>)</w:t>
            </w:r>
          </w:p>
          <w:p w14:paraId="448FAEF0" w14:textId="38AB2355" w:rsidR="00CE296F" w:rsidRPr="006A08C4" w:rsidRDefault="00CE296F" w:rsidP="0042769D">
            <w:pPr>
              <w:spacing w:before="240"/>
              <w:rPr>
                <w:rFonts w:ascii="Times New Roman" w:hAnsi="Times New Roman" w:cs="Times New Roman"/>
                <w:sz w:val="20"/>
                <w:szCs w:val="20"/>
              </w:rPr>
            </w:pPr>
            <w:r w:rsidRPr="006A08C4">
              <w:rPr>
                <w:rFonts w:ascii="Times New Roman" w:hAnsi="Times New Roman" w:cs="Times New Roman"/>
                <w:sz w:val="20"/>
                <w:szCs w:val="20"/>
              </w:rPr>
              <w:t xml:space="preserve">Mouche de la pomme </w:t>
            </w:r>
            <w:r w:rsidR="00952A26" w:rsidRPr="006A08C4">
              <w:rPr>
                <w:rFonts w:ascii="Times New Roman" w:hAnsi="Times New Roman" w:cs="Times New Roman"/>
                <w:sz w:val="20"/>
                <w:szCs w:val="20"/>
              </w:rPr>
              <w:br/>
            </w:r>
            <w:r w:rsidRPr="006A08C4">
              <w:rPr>
                <w:rFonts w:ascii="Times New Roman" w:hAnsi="Times New Roman" w:cs="Times New Roman"/>
                <w:sz w:val="20"/>
                <w:szCs w:val="20"/>
              </w:rPr>
              <w:t>(</w:t>
            </w:r>
            <w:r w:rsidRPr="006A08C4">
              <w:rPr>
                <w:rFonts w:ascii="Times New Roman" w:hAnsi="Times New Roman" w:cs="Times New Roman"/>
                <w:i/>
                <w:iCs/>
                <w:sz w:val="20"/>
                <w:szCs w:val="20"/>
              </w:rPr>
              <w:t>Rhagoletis pomonella</w:t>
            </w:r>
            <w:r w:rsidRPr="006A08C4">
              <w:rPr>
                <w:rFonts w:ascii="Times New Roman" w:hAnsi="Times New Roman" w:cs="Times New Roman"/>
                <w:sz w:val="20"/>
                <w:szCs w:val="20"/>
              </w:rPr>
              <w:t>)</w:t>
            </w:r>
          </w:p>
          <w:p w14:paraId="75581F9E" w14:textId="20F75755" w:rsidR="00952A26" w:rsidRPr="006A08C4" w:rsidRDefault="00952A26" w:rsidP="0042769D">
            <w:pPr>
              <w:spacing w:before="240"/>
              <w:rPr>
                <w:rFonts w:ascii="Times New Roman" w:hAnsi="Times New Roman" w:cs="Times New Roman"/>
                <w:sz w:val="20"/>
                <w:szCs w:val="20"/>
              </w:rPr>
            </w:pPr>
            <w:r w:rsidRPr="006A08C4">
              <w:rPr>
                <w:rFonts w:ascii="Times New Roman" w:hAnsi="Times New Roman" w:cs="Times New Roman"/>
                <w:sz w:val="20"/>
                <w:szCs w:val="20"/>
              </w:rPr>
              <w:t>Fruits endommagés totaux</w:t>
            </w:r>
          </w:p>
        </w:tc>
        <w:tc>
          <w:tcPr>
            <w:tcW w:w="492" w:type="pct"/>
            <w:tcBorders>
              <w:left w:val="nil"/>
              <w:right w:val="nil"/>
            </w:tcBorders>
          </w:tcPr>
          <w:p w14:paraId="060184B3" w14:textId="0642A021" w:rsidR="008D651D" w:rsidRPr="006A08C4" w:rsidRDefault="00462001"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CC</w:t>
            </w:r>
            <w:r w:rsidR="00D030F4" w:rsidRPr="006A08C4">
              <w:rPr>
                <w:rFonts w:ascii="Times New Roman" w:hAnsi="Times New Roman" w:cs="Times New Roman"/>
                <w:sz w:val="20"/>
                <w:szCs w:val="20"/>
                <w:vertAlign w:val="superscript"/>
              </w:rPr>
              <w:t>d</w:t>
            </w:r>
            <w:r w:rsidR="00C56B4F" w:rsidRPr="006A08C4">
              <w:rPr>
                <w:rFonts w:ascii="Times New Roman" w:hAnsi="Times New Roman" w:cs="Times New Roman"/>
                <w:sz w:val="20"/>
                <w:szCs w:val="20"/>
              </w:rPr>
              <w:br/>
              <w:t>Témoin</w:t>
            </w:r>
          </w:p>
          <w:p w14:paraId="3947D524" w14:textId="4505C2B1" w:rsidR="008D651D" w:rsidRPr="006A08C4" w:rsidRDefault="00C56B4F"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CC</w:t>
            </w:r>
            <w:r w:rsidRPr="006A08C4">
              <w:rPr>
                <w:rFonts w:ascii="Times New Roman" w:hAnsi="Times New Roman" w:cs="Times New Roman"/>
                <w:sz w:val="20"/>
                <w:szCs w:val="20"/>
              </w:rPr>
              <w:br/>
              <w:t>Témoin</w:t>
            </w:r>
          </w:p>
          <w:p w14:paraId="7FF48EAA" w14:textId="090ADCB1" w:rsidR="008D651D" w:rsidRPr="006A08C4" w:rsidRDefault="00C56B4F"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CC</w:t>
            </w:r>
            <w:r w:rsidRPr="006A08C4">
              <w:rPr>
                <w:rFonts w:ascii="Times New Roman" w:hAnsi="Times New Roman" w:cs="Times New Roman"/>
                <w:sz w:val="20"/>
                <w:szCs w:val="20"/>
              </w:rPr>
              <w:br/>
              <w:t>Témoin</w:t>
            </w:r>
          </w:p>
          <w:p w14:paraId="700E5656" w14:textId="00C1245B" w:rsidR="008D651D" w:rsidRPr="006A08C4" w:rsidRDefault="00C56B4F"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CC</w:t>
            </w:r>
            <w:r w:rsidRPr="006A08C4">
              <w:rPr>
                <w:rFonts w:ascii="Times New Roman" w:hAnsi="Times New Roman" w:cs="Times New Roman"/>
                <w:sz w:val="20"/>
                <w:szCs w:val="20"/>
              </w:rPr>
              <w:br/>
              <w:t>Témoin</w:t>
            </w:r>
          </w:p>
          <w:p w14:paraId="46BE3D79" w14:textId="0C9C776D" w:rsidR="008D651D" w:rsidRPr="006A08C4" w:rsidRDefault="00C56B4F"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CC</w:t>
            </w:r>
            <w:r w:rsidRPr="006A08C4">
              <w:rPr>
                <w:rFonts w:ascii="Times New Roman" w:hAnsi="Times New Roman" w:cs="Times New Roman"/>
                <w:sz w:val="20"/>
                <w:szCs w:val="20"/>
              </w:rPr>
              <w:br/>
              <w:t>Témoin</w:t>
            </w:r>
          </w:p>
          <w:p w14:paraId="2E0C6CEC" w14:textId="699E4532" w:rsidR="008D651D" w:rsidRPr="006A08C4" w:rsidRDefault="00C56B4F"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CC</w:t>
            </w:r>
            <w:r w:rsidRPr="006A08C4">
              <w:rPr>
                <w:rFonts w:ascii="Times New Roman" w:hAnsi="Times New Roman" w:cs="Times New Roman"/>
                <w:sz w:val="20"/>
                <w:szCs w:val="20"/>
              </w:rPr>
              <w:br/>
              <w:t>Témoin</w:t>
            </w:r>
          </w:p>
          <w:p w14:paraId="5C43C7EA" w14:textId="77D18822" w:rsidR="008D651D" w:rsidRPr="006A08C4" w:rsidRDefault="00C56B4F"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CC</w:t>
            </w:r>
            <w:r w:rsidRPr="006A08C4">
              <w:rPr>
                <w:rFonts w:ascii="Times New Roman" w:hAnsi="Times New Roman" w:cs="Times New Roman"/>
                <w:sz w:val="20"/>
                <w:szCs w:val="20"/>
              </w:rPr>
              <w:br/>
              <w:t>Témoin</w:t>
            </w:r>
          </w:p>
          <w:p w14:paraId="5CC3528A" w14:textId="3C607757" w:rsidR="008D651D" w:rsidRPr="006A08C4" w:rsidRDefault="00C56B4F" w:rsidP="008D651D">
            <w:pPr>
              <w:spacing w:before="240"/>
              <w:jc w:val="both"/>
              <w:rPr>
                <w:rFonts w:ascii="Times New Roman" w:hAnsi="Times New Roman" w:cs="Times New Roman"/>
                <w:sz w:val="20"/>
                <w:szCs w:val="20"/>
              </w:rPr>
            </w:pPr>
            <w:r w:rsidRPr="006A08C4">
              <w:rPr>
                <w:rFonts w:ascii="Times New Roman" w:hAnsi="Times New Roman" w:cs="Times New Roman"/>
                <w:sz w:val="20"/>
                <w:szCs w:val="20"/>
              </w:rPr>
              <w:t>CC</w:t>
            </w:r>
            <w:r w:rsidRPr="006A08C4">
              <w:rPr>
                <w:rFonts w:ascii="Times New Roman" w:hAnsi="Times New Roman" w:cs="Times New Roman"/>
                <w:sz w:val="20"/>
                <w:szCs w:val="20"/>
              </w:rPr>
              <w:br/>
              <w:t>Témoin</w:t>
            </w:r>
          </w:p>
          <w:p w14:paraId="7ECDC301" w14:textId="5BCF092A" w:rsidR="008D651D" w:rsidRPr="006A08C4" w:rsidRDefault="00C56B4F" w:rsidP="008D651D">
            <w:pPr>
              <w:spacing w:before="240"/>
              <w:jc w:val="both"/>
              <w:rPr>
                <w:rFonts w:ascii="Times New Roman" w:hAnsi="Times New Roman" w:cs="Times New Roman"/>
                <w:sz w:val="20"/>
                <w:szCs w:val="20"/>
              </w:rPr>
            </w:pPr>
            <w:r w:rsidRPr="006A08C4">
              <w:rPr>
                <w:rFonts w:ascii="Times New Roman" w:hAnsi="Times New Roman" w:cs="Times New Roman"/>
                <w:sz w:val="20"/>
                <w:szCs w:val="20"/>
              </w:rPr>
              <w:t>CC</w:t>
            </w:r>
            <w:r w:rsidRPr="006A08C4">
              <w:rPr>
                <w:rFonts w:ascii="Times New Roman" w:hAnsi="Times New Roman" w:cs="Times New Roman"/>
                <w:sz w:val="20"/>
                <w:szCs w:val="20"/>
              </w:rPr>
              <w:br/>
              <w:t>Témoin</w:t>
            </w:r>
          </w:p>
          <w:p w14:paraId="50C1D6C0" w14:textId="309F71D1" w:rsidR="00C56B4F" w:rsidRPr="006A08C4" w:rsidRDefault="00C56B4F" w:rsidP="008D651D">
            <w:pPr>
              <w:spacing w:before="240"/>
              <w:jc w:val="both"/>
              <w:rPr>
                <w:rFonts w:ascii="Times New Roman" w:hAnsi="Times New Roman" w:cs="Times New Roman"/>
                <w:sz w:val="20"/>
                <w:szCs w:val="20"/>
              </w:rPr>
            </w:pPr>
            <w:r w:rsidRPr="006A08C4">
              <w:rPr>
                <w:rFonts w:ascii="Times New Roman" w:hAnsi="Times New Roman" w:cs="Times New Roman"/>
                <w:sz w:val="20"/>
                <w:szCs w:val="20"/>
              </w:rPr>
              <w:t>CC</w:t>
            </w:r>
            <w:r w:rsidRPr="006A08C4">
              <w:rPr>
                <w:rFonts w:ascii="Times New Roman" w:hAnsi="Times New Roman" w:cs="Times New Roman"/>
                <w:sz w:val="20"/>
                <w:szCs w:val="20"/>
              </w:rPr>
              <w:br/>
              <w:t>Témo</w:t>
            </w:r>
            <w:r w:rsidR="00DB041F" w:rsidRPr="006A08C4">
              <w:rPr>
                <w:rFonts w:ascii="Times New Roman" w:hAnsi="Times New Roman" w:cs="Times New Roman"/>
                <w:sz w:val="20"/>
                <w:szCs w:val="20"/>
              </w:rPr>
              <w:t>in</w:t>
            </w:r>
          </w:p>
        </w:tc>
        <w:tc>
          <w:tcPr>
            <w:tcW w:w="437" w:type="pct"/>
            <w:tcBorders>
              <w:left w:val="nil"/>
              <w:right w:val="nil"/>
            </w:tcBorders>
          </w:tcPr>
          <w:p w14:paraId="2812CD49" w14:textId="77777777" w:rsidR="00952A26" w:rsidRPr="006A08C4" w:rsidRDefault="00C56B4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5.8a</w:t>
            </w:r>
            <w:r w:rsidR="00DB041F" w:rsidRPr="006A08C4">
              <w:rPr>
                <w:rFonts w:ascii="Times New Roman" w:hAnsi="Times New Roman" w:cs="Times New Roman"/>
                <w:sz w:val="20"/>
                <w:szCs w:val="20"/>
                <w:vertAlign w:val="superscript"/>
                <w:lang w:val="en-CA"/>
              </w:rPr>
              <w:t>f</w:t>
            </w:r>
            <w:r w:rsidRPr="006A08C4">
              <w:rPr>
                <w:rFonts w:ascii="Times New Roman" w:hAnsi="Times New Roman" w:cs="Times New Roman"/>
                <w:sz w:val="20"/>
                <w:szCs w:val="20"/>
                <w:lang w:val="en-CA"/>
              </w:rPr>
              <w:br/>
            </w:r>
            <w:r w:rsidR="00DB041F" w:rsidRPr="006A08C4">
              <w:rPr>
                <w:rFonts w:ascii="Times New Roman" w:hAnsi="Times New Roman" w:cs="Times New Roman"/>
                <w:sz w:val="20"/>
                <w:szCs w:val="20"/>
                <w:lang w:val="en-CA"/>
              </w:rPr>
              <w:t>7.9a</w:t>
            </w:r>
          </w:p>
          <w:p w14:paraId="3760F708" w14:textId="77777777"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35.2a</w:t>
            </w:r>
            <w:r w:rsidRPr="006A08C4">
              <w:rPr>
                <w:rFonts w:ascii="Times New Roman" w:hAnsi="Times New Roman" w:cs="Times New Roman"/>
                <w:sz w:val="20"/>
                <w:szCs w:val="20"/>
                <w:lang w:val="en-CA"/>
              </w:rPr>
              <w:br/>
              <w:t>20.8b</w:t>
            </w:r>
          </w:p>
          <w:p w14:paraId="379A1DE9" w14:textId="77777777"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2.6a</w:t>
            </w:r>
            <w:r w:rsidRPr="006A08C4">
              <w:rPr>
                <w:rFonts w:ascii="Times New Roman" w:hAnsi="Times New Roman" w:cs="Times New Roman"/>
                <w:sz w:val="20"/>
                <w:szCs w:val="20"/>
                <w:lang w:val="en-CA"/>
              </w:rPr>
              <w:br/>
              <w:t>0.3b</w:t>
            </w:r>
          </w:p>
          <w:p w14:paraId="3B6AFF92" w14:textId="77777777"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20.9a</w:t>
            </w:r>
            <w:r w:rsidRPr="006A08C4">
              <w:rPr>
                <w:rFonts w:ascii="Times New Roman" w:hAnsi="Times New Roman" w:cs="Times New Roman"/>
                <w:sz w:val="20"/>
                <w:szCs w:val="20"/>
                <w:lang w:val="en-CA"/>
              </w:rPr>
              <w:br/>
              <w:t>20.6a</w:t>
            </w:r>
          </w:p>
          <w:p w14:paraId="41782434" w14:textId="77777777"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12.7a</w:t>
            </w:r>
            <w:r w:rsidRPr="006A08C4">
              <w:rPr>
                <w:rFonts w:ascii="Times New Roman" w:hAnsi="Times New Roman" w:cs="Times New Roman"/>
                <w:sz w:val="20"/>
                <w:szCs w:val="20"/>
                <w:lang w:val="en-CA"/>
              </w:rPr>
              <w:br/>
              <w:t>0.9b</w:t>
            </w:r>
          </w:p>
          <w:p w14:paraId="1AF32904" w14:textId="77777777"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0.6a</w:t>
            </w:r>
            <w:r w:rsidRPr="006A08C4">
              <w:rPr>
                <w:rFonts w:ascii="Times New Roman" w:hAnsi="Times New Roman" w:cs="Times New Roman"/>
                <w:sz w:val="20"/>
                <w:szCs w:val="20"/>
                <w:lang w:val="en-CA"/>
              </w:rPr>
              <w:br/>
              <w:t>0.1b</w:t>
            </w:r>
          </w:p>
          <w:p w14:paraId="63934F26" w14:textId="77777777"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28.0a</w:t>
            </w:r>
            <w:r w:rsidRPr="006A08C4">
              <w:rPr>
                <w:rFonts w:ascii="Times New Roman" w:hAnsi="Times New Roman" w:cs="Times New Roman"/>
                <w:sz w:val="20"/>
                <w:szCs w:val="20"/>
                <w:lang w:val="en-CA"/>
              </w:rPr>
              <w:br/>
              <w:t>27.0a</w:t>
            </w:r>
          </w:p>
          <w:p w14:paraId="5F55AA6C" w14:textId="77777777"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27.2a</w:t>
            </w:r>
            <w:r w:rsidRPr="006A08C4">
              <w:rPr>
                <w:rFonts w:ascii="Times New Roman" w:hAnsi="Times New Roman" w:cs="Times New Roman"/>
                <w:sz w:val="20"/>
                <w:szCs w:val="20"/>
                <w:lang w:val="en-CA"/>
              </w:rPr>
              <w:br/>
              <w:t>7.4b</w:t>
            </w:r>
          </w:p>
          <w:p w14:paraId="5D9921D2" w14:textId="77777777"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76.3a</w:t>
            </w:r>
            <w:r w:rsidRPr="006A08C4">
              <w:rPr>
                <w:rFonts w:ascii="Times New Roman" w:hAnsi="Times New Roman" w:cs="Times New Roman"/>
                <w:sz w:val="20"/>
                <w:szCs w:val="20"/>
                <w:lang w:val="en-CA"/>
              </w:rPr>
              <w:br/>
              <w:t>7.8b</w:t>
            </w:r>
          </w:p>
          <w:p w14:paraId="37586263" w14:textId="070021AC" w:rsidR="00462001"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95.2a</w:t>
            </w:r>
            <w:r w:rsidRPr="006A08C4">
              <w:rPr>
                <w:rFonts w:ascii="Times New Roman" w:hAnsi="Times New Roman" w:cs="Times New Roman"/>
                <w:sz w:val="20"/>
                <w:szCs w:val="20"/>
                <w:lang w:val="en-CA"/>
              </w:rPr>
              <w:br/>
              <w:t>67.9b</w:t>
            </w:r>
          </w:p>
        </w:tc>
        <w:tc>
          <w:tcPr>
            <w:tcW w:w="437" w:type="pct"/>
            <w:tcBorders>
              <w:left w:val="nil"/>
              <w:right w:val="nil"/>
            </w:tcBorders>
          </w:tcPr>
          <w:p w14:paraId="19D96172" w14:textId="77777777" w:rsidR="00952A26" w:rsidRPr="006A08C4" w:rsidRDefault="00C56B4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0.8a</w:t>
            </w:r>
            <w:r w:rsidR="00DB041F" w:rsidRPr="006A08C4">
              <w:rPr>
                <w:rFonts w:ascii="Times New Roman" w:hAnsi="Times New Roman" w:cs="Times New Roman"/>
                <w:sz w:val="20"/>
                <w:szCs w:val="20"/>
                <w:lang w:val="en-CA"/>
              </w:rPr>
              <w:br/>
              <w:t>2.1b</w:t>
            </w:r>
          </w:p>
          <w:p w14:paraId="6D7057E3" w14:textId="3C36B563"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9.1a</w:t>
            </w:r>
            <w:r w:rsidRPr="006A08C4">
              <w:rPr>
                <w:rFonts w:ascii="Times New Roman" w:hAnsi="Times New Roman" w:cs="Times New Roman"/>
                <w:sz w:val="20"/>
                <w:szCs w:val="20"/>
                <w:lang w:val="en-CA"/>
              </w:rPr>
              <w:br/>
              <w:t>11.0a</w:t>
            </w:r>
          </w:p>
          <w:p w14:paraId="4C57F1FB" w14:textId="29A9AD76"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5.9a</w:t>
            </w:r>
            <w:r w:rsidRPr="006A08C4">
              <w:rPr>
                <w:rFonts w:ascii="Times New Roman" w:hAnsi="Times New Roman" w:cs="Times New Roman"/>
                <w:sz w:val="20"/>
                <w:szCs w:val="20"/>
                <w:lang w:val="en-CA"/>
              </w:rPr>
              <w:br/>
              <w:t>4.8a</w:t>
            </w:r>
          </w:p>
          <w:p w14:paraId="7A8C184D" w14:textId="24B4EF95"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34.0a</w:t>
            </w:r>
            <w:r w:rsidRPr="006A08C4">
              <w:rPr>
                <w:rFonts w:ascii="Times New Roman" w:hAnsi="Times New Roman" w:cs="Times New Roman"/>
                <w:sz w:val="20"/>
                <w:szCs w:val="20"/>
                <w:lang w:val="en-CA"/>
              </w:rPr>
              <w:br/>
              <w:t>74.5b</w:t>
            </w:r>
          </w:p>
          <w:p w14:paraId="4E852C60" w14:textId="4A1AA080"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15.2a</w:t>
            </w:r>
            <w:r w:rsidRPr="006A08C4">
              <w:rPr>
                <w:rFonts w:ascii="Times New Roman" w:hAnsi="Times New Roman" w:cs="Times New Roman"/>
                <w:sz w:val="20"/>
                <w:szCs w:val="20"/>
                <w:lang w:val="en-CA"/>
              </w:rPr>
              <w:br/>
              <w:t>30.6b</w:t>
            </w:r>
          </w:p>
          <w:p w14:paraId="1DCFDCEE" w14:textId="6F669C40" w:rsidR="00952A26" w:rsidRPr="006A08C4" w:rsidRDefault="00DB041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7.9a</w:t>
            </w:r>
            <w:r w:rsidRPr="006A08C4">
              <w:rPr>
                <w:rFonts w:ascii="Times New Roman" w:hAnsi="Times New Roman" w:cs="Times New Roman"/>
                <w:sz w:val="20"/>
                <w:szCs w:val="20"/>
                <w:lang w:val="en-CA"/>
              </w:rPr>
              <w:br/>
              <w:t>8.4a</w:t>
            </w:r>
          </w:p>
          <w:p w14:paraId="54A4DB0C" w14:textId="2F099618" w:rsidR="00952A26" w:rsidRPr="006A08C4" w:rsidRDefault="00DB041F"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22.9a</w:t>
            </w:r>
            <w:r w:rsidRPr="006A08C4">
              <w:rPr>
                <w:rFonts w:ascii="Times New Roman" w:hAnsi="Times New Roman" w:cs="Times New Roman"/>
                <w:sz w:val="20"/>
                <w:szCs w:val="20"/>
              </w:rPr>
              <w:br/>
              <w:t>25.1a</w:t>
            </w:r>
          </w:p>
          <w:p w14:paraId="76A0DB50" w14:textId="72918B95" w:rsidR="00952A26" w:rsidRPr="006A08C4" w:rsidRDefault="00DB041F"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29.5a</w:t>
            </w:r>
            <w:r w:rsidRPr="006A08C4">
              <w:rPr>
                <w:rFonts w:ascii="Times New Roman" w:hAnsi="Times New Roman" w:cs="Times New Roman"/>
                <w:sz w:val="20"/>
                <w:szCs w:val="20"/>
              </w:rPr>
              <w:br/>
              <w:t>27.3a</w:t>
            </w:r>
          </w:p>
          <w:p w14:paraId="20432E7C" w14:textId="5D754339" w:rsidR="00952A26" w:rsidRPr="006A08C4" w:rsidRDefault="004040D2"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37.3a</w:t>
            </w:r>
            <w:r w:rsidRPr="006A08C4">
              <w:rPr>
                <w:rFonts w:ascii="Times New Roman" w:hAnsi="Times New Roman" w:cs="Times New Roman"/>
                <w:sz w:val="20"/>
                <w:szCs w:val="20"/>
              </w:rPr>
              <w:br/>
              <w:t>27.5b</w:t>
            </w:r>
          </w:p>
          <w:p w14:paraId="54C33340" w14:textId="77FF82A0" w:rsidR="00462001" w:rsidRPr="006A08C4" w:rsidRDefault="004040D2"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88.0a</w:t>
            </w:r>
            <w:r w:rsidRPr="006A08C4">
              <w:rPr>
                <w:rFonts w:ascii="Times New Roman" w:hAnsi="Times New Roman" w:cs="Times New Roman"/>
                <w:sz w:val="20"/>
                <w:szCs w:val="20"/>
              </w:rPr>
              <w:br/>
              <w:t>97.4b</w:t>
            </w:r>
            <w:r w:rsidR="00DB041F" w:rsidRPr="006A08C4">
              <w:rPr>
                <w:rFonts w:ascii="Times New Roman" w:hAnsi="Times New Roman" w:cs="Times New Roman"/>
                <w:sz w:val="20"/>
                <w:szCs w:val="20"/>
              </w:rPr>
              <w:br/>
            </w:r>
          </w:p>
        </w:tc>
        <w:tc>
          <w:tcPr>
            <w:tcW w:w="437" w:type="pct"/>
            <w:tcBorders>
              <w:left w:val="nil"/>
              <w:right w:val="nil"/>
            </w:tcBorders>
          </w:tcPr>
          <w:p w14:paraId="4FD8439E" w14:textId="77777777" w:rsidR="00952A26" w:rsidRPr="006A08C4" w:rsidRDefault="00C56B4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0.1a</w:t>
            </w:r>
            <w:r w:rsidR="004040D2" w:rsidRPr="006A08C4">
              <w:rPr>
                <w:rFonts w:ascii="Times New Roman" w:hAnsi="Times New Roman" w:cs="Times New Roman"/>
                <w:sz w:val="20"/>
                <w:szCs w:val="20"/>
                <w:lang w:val="en-CA"/>
              </w:rPr>
              <w:br/>
              <w:t>0.1a</w:t>
            </w:r>
          </w:p>
          <w:p w14:paraId="79E663E1" w14:textId="157BF7A5" w:rsidR="00952A26" w:rsidRPr="006A08C4" w:rsidRDefault="004040D2"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19.1a</w:t>
            </w:r>
            <w:r w:rsidRPr="006A08C4">
              <w:rPr>
                <w:rFonts w:ascii="Times New Roman" w:hAnsi="Times New Roman" w:cs="Times New Roman"/>
                <w:sz w:val="20"/>
                <w:szCs w:val="20"/>
                <w:lang w:val="en-CA"/>
              </w:rPr>
              <w:br/>
              <w:t>24.6b</w:t>
            </w:r>
          </w:p>
          <w:p w14:paraId="19F004C8" w14:textId="5C17034C" w:rsidR="00952A26" w:rsidRPr="006A08C4" w:rsidRDefault="004040D2"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1.4a</w:t>
            </w:r>
            <w:r w:rsidRPr="006A08C4">
              <w:rPr>
                <w:rFonts w:ascii="Times New Roman" w:hAnsi="Times New Roman" w:cs="Times New Roman"/>
                <w:sz w:val="20"/>
                <w:szCs w:val="20"/>
                <w:lang w:val="en-CA"/>
              </w:rPr>
              <w:br/>
              <w:t>1.6a</w:t>
            </w:r>
          </w:p>
          <w:p w14:paraId="38D11F84" w14:textId="6F75EC1D" w:rsidR="00952A26" w:rsidRPr="006A08C4" w:rsidRDefault="004040D2"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52.3a</w:t>
            </w:r>
            <w:r w:rsidRPr="006A08C4">
              <w:rPr>
                <w:rFonts w:ascii="Times New Roman" w:hAnsi="Times New Roman" w:cs="Times New Roman"/>
                <w:sz w:val="20"/>
                <w:szCs w:val="20"/>
                <w:lang w:val="en-CA"/>
              </w:rPr>
              <w:br/>
              <w:t>72.6b</w:t>
            </w:r>
          </w:p>
          <w:p w14:paraId="142A14E8" w14:textId="5B9D3397" w:rsidR="00952A26" w:rsidRPr="006A08C4" w:rsidRDefault="004040D2"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3.8a</w:t>
            </w:r>
            <w:r w:rsidRPr="006A08C4">
              <w:rPr>
                <w:rFonts w:ascii="Times New Roman" w:hAnsi="Times New Roman" w:cs="Times New Roman"/>
                <w:sz w:val="20"/>
                <w:szCs w:val="20"/>
                <w:lang w:val="en-CA"/>
              </w:rPr>
              <w:br/>
              <w:t>14.5b</w:t>
            </w:r>
          </w:p>
          <w:p w14:paraId="711383C6" w14:textId="3ADB8FD8" w:rsidR="00952A26" w:rsidRPr="006A08C4" w:rsidRDefault="004040D2"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7.0a</w:t>
            </w:r>
            <w:r w:rsidRPr="006A08C4">
              <w:rPr>
                <w:rFonts w:ascii="Times New Roman" w:hAnsi="Times New Roman" w:cs="Times New Roman"/>
                <w:sz w:val="20"/>
                <w:szCs w:val="20"/>
                <w:lang w:val="en-CA"/>
              </w:rPr>
              <w:br/>
              <w:t>12.0b</w:t>
            </w:r>
          </w:p>
          <w:p w14:paraId="029BFBCF" w14:textId="6E092D15" w:rsidR="00952A26" w:rsidRPr="006A08C4" w:rsidRDefault="004040D2"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9.3a</w:t>
            </w:r>
            <w:r w:rsidRPr="006A08C4">
              <w:rPr>
                <w:rFonts w:ascii="Times New Roman" w:hAnsi="Times New Roman" w:cs="Times New Roman"/>
                <w:sz w:val="20"/>
                <w:szCs w:val="20"/>
              </w:rPr>
              <w:br/>
              <w:t>13.3a</w:t>
            </w:r>
          </w:p>
          <w:p w14:paraId="111E8CB4" w14:textId="4E32816C" w:rsidR="00952A26" w:rsidRPr="006A08C4" w:rsidRDefault="004040D2"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45.8a</w:t>
            </w:r>
            <w:r w:rsidRPr="006A08C4">
              <w:rPr>
                <w:rFonts w:ascii="Times New Roman" w:hAnsi="Times New Roman" w:cs="Times New Roman"/>
                <w:sz w:val="20"/>
                <w:szCs w:val="20"/>
              </w:rPr>
              <w:br/>
              <w:t>47.5a</w:t>
            </w:r>
          </w:p>
          <w:p w14:paraId="353B260F" w14:textId="7AA117E4" w:rsidR="00952A26" w:rsidRPr="006A08C4" w:rsidRDefault="004040D2"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59.8a</w:t>
            </w:r>
            <w:r w:rsidRPr="006A08C4">
              <w:rPr>
                <w:rFonts w:ascii="Times New Roman" w:hAnsi="Times New Roman" w:cs="Times New Roman"/>
                <w:sz w:val="20"/>
                <w:szCs w:val="20"/>
              </w:rPr>
              <w:br/>
              <w:t>11.1b</w:t>
            </w:r>
          </w:p>
          <w:p w14:paraId="5F91FC6F" w14:textId="0B256909" w:rsidR="004040D2" w:rsidRPr="006A08C4" w:rsidRDefault="004040D2"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94.8a</w:t>
            </w:r>
            <w:r w:rsidRPr="006A08C4">
              <w:rPr>
                <w:rFonts w:ascii="Times New Roman" w:hAnsi="Times New Roman" w:cs="Times New Roman"/>
                <w:sz w:val="20"/>
                <w:szCs w:val="20"/>
              </w:rPr>
              <w:br/>
              <w:t>98.1b</w:t>
            </w:r>
          </w:p>
        </w:tc>
        <w:tc>
          <w:tcPr>
            <w:tcW w:w="437" w:type="pct"/>
            <w:tcBorders>
              <w:left w:val="nil"/>
              <w:right w:val="nil"/>
            </w:tcBorders>
          </w:tcPr>
          <w:p w14:paraId="5BDA3C45" w14:textId="77777777" w:rsidR="00952A26" w:rsidRPr="006A08C4" w:rsidRDefault="00C56B4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0.0a</w:t>
            </w:r>
            <w:r w:rsidR="004040D2" w:rsidRPr="006A08C4">
              <w:rPr>
                <w:rFonts w:ascii="Times New Roman" w:hAnsi="Times New Roman" w:cs="Times New Roman"/>
                <w:sz w:val="20"/>
                <w:szCs w:val="20"/>
                <w:lang w:val="en-CA"/>
              </w:rPr>
              <w:br/>
              <w:t>0.5a</w:t>
            </w:r>
          </w:p>
          <w:p w14:paraId="6ABC8F89" w14:textId="20D66480" w:rsidR="00952A26" w:rsidRPr="006A08C4" w:rsidRDefault="004040D2"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16.8a</w:t>
            </w:r>
            <w:r w:rsidRPr="006A08C4">
              <w:rPr>
                <w:rFonts w:ascii="Times New Roman" w:hAnsi="Times New Roman" w:cs="Times New Roman"/>
                <w:sz w:val="20"/>
                <w:szCs w:val="20"/>
                <w:lang w:val="en-CA"/>
              </w:rPr>
              <w:br/>
              <w:t>35.8a</w:t>
            </w:r>
          </w:p>
          <w:p w14:paraId="7DA230D2" w14:textId="47ED03EE" w:rsidR="00952A26" w:rsidRPr="006A08C4" w:rsidRDefault="004040D2"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1.1a</w:t>
            </w:r>
            <w:r w:rsidRPr="006A08C4">
              <w:rPr>
                <w:rFonts w:ascii="Times New Roman" w:hAnsi="Times New Roman" w:cs="Times New Roman"/>
                <w:sz w:val="20"/>
                <w:szCs w:val="20"/>
                <w:lang w:val="en-CA"/>
              </w:rPr>
              <w:br/>
              <w:t>1.8a</w:t>
            </w:r>
          </w:p>
          <w:p w14:paraId="4B971D49" w14:textId="08569BC3" w:rsidR="00952A26" w:rsidRPr="006A08C4" w:rsidRDefault="004040D2"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3.9a</w:t>
            </w:r>
            <w:r w:rsidRPr="006A08C4">
              <w:rPr>
                <w:rFonts w:ascii="Times New Roman" w:hAnsi="Times New Roman" w:cs="Times New Roman"/>
                <w:sz w:val="20"/>
                <w:szCs w:val="20"/>
                <w:lang w:val="en-CA"/>
              </w:rPr>
              <w:br/>
              <w:t>16.8b</w:t>
            </w:r>
          </w:p>
          <w:p w14:paraId="5D7726BB" w14:textId="41A0A999" w:rsidR="00952A26" w:rsidRPr="006A08C4" w:rsidRDefault="004040D2"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0.8a</w:t>
            </w:r>
            <w:r w:rsidRPr="006A08C4">
              <w:rPr>
                <w:rFonts w:ascii="Times New Roman" w:hAnsi="Times New Roman" w:cs="Times New Roman"/>
                <w:sz w:val="20"/>
                <w:szCs w:val="20"/>
                <w:lang w:val="en-CA"/>
              </w:rPr>
              <w:br/>
              <w:t>0.6b</w:t>
            </w:r>
          </w:p>
          <w:p w14:paraId="2A3E4691" w14:textId="773593E1" w:rsidR="00952A26" w:rsidRPr="006A08C4" w:rsidRDefault="004040D2"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1.4a</w:t>
            </w:r>
            <w:r w:rsidRPr="006A08C4">
              <w:rPr>
                <w:rFonts w:ascii="Times New Roman" w:hAnsi="Times New Roman" w:cs="Times New Roman"/>
                <w:sz w:val="20"/>
                <w:szCs w:val="20"/>
                <w:lang w:val="en-CA"/>
              </w:rPr>
              <w:br/>
              <w:t>2.3a</w:t>
            </w:r>
          </w:p>
          <w:p w14:paraId="3E79D9B3" w14:textId="452B53E5" w:rsidR="00952A26" w:rsidRPr="006A08C4" w:rsidRDefault="004040D2"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10.1a</w:t>
            </w:r>
            <w:r w:rsidRPr="006A08C4">
              <w:rPr>
                <w:rFonts w:ascii="Times New Roman" w:hAnsi="Times New Roman" w:cs="Times New Roman"/>
                <w:sz w:val="20"/>
                <w:szCs w:val="20"/>
              </w:rPr>
              <w:br/>
              <w:t>11.7a</w:t>
            </w:r>
          </w:p>
          <w:p w14:paraId="62C962D6" w14:textId="0349BA39" w:rsidR="00952A26" w:rsidRPr="006A08C4" w:rsidRDefault="004040D2"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0.3a</w:t>
            </w:r>
            <w:r w:rsidRPr="006A08C4">
              <w:rPr>
                <w:rFonts w:ascii="Times New Roman" w:hAnsi="Times New Roman" w:cs="Times New Roman"/>
                <w:sz w:val="20"/>
                <w:szCs w:val="20"/>
              </w:rPr>
              <w:br/>
              <w:t>2.2b</w:t>
            </w:r>
          </w:p>
          <w:p w14:paraId="4660574B" w14:textId="52E2D31A" w:rsidR="00952A26" w:rsidRPr="006A08C4" w:rsidRDefault="004040D2"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2.9a</w:t>
            </w:r>
            <w:r w:rsidRPr="006A08C4">
              <w:rPr>
                <w:rFonts w:ascii="Times New Roman" w:hAnsi="Times New Roman" w:cs="Times New Roman"/>
                <w:sz w:val="20"/>
                <w:szCs w:val="20"/>
              </w:rPr>
              <w:br/>
              <w:t>3.5a</w:t>
            </w:r>
          </w:p>
          <w:p w14:paraId="7E8E1486" w14:textId="39106E32" w:rsidR="00462001" w:rsidRPr="006A08C4" w:rsidRDefault="004040D2"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33.2a</w:t>
            </w:r>
            <w:r w:rsidRPr="006A08C4">
              <w:rPr>
                <w:rFonts w:ascii="Times New Roman" w:hAnsi="Times New Roman" w:cs="Times New Roman"/>
                <w:sz w:val="20"/>
                <w:szCs w:val="20"/>
              </w:rPr>
              <w:br/>
              <w:t>61.5b</w:t>
            </w:r>
          </w:p>
        </w:tc>
        <w:tc>
          <w:tcPr>
            <w:tcW w:w="437" w:type="pct"/>
            <w:tcBorders>
              <w:left w:val="nil"/>
              <w:right w:val="nil"/>
            </w:tcBorders>
          </w:tcPr>
          <w:p w14:paraId="37084A5F" w14:textId="77777777" w:rsidR="00B6446C" w:rsidRPr="006A08C4" w:rsidRDefault="00C56B4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0.6a</w:t>
            </w:r>
            <w:r w:rsidR="004E6605" w:rsidRPr="006A08C4">
              <w:rPr>
                <w:rFonts w:ascii="Times New Roman" w:hAnsi="Times New Roman" w:cs="Times New Roman"/>
                <w:sz w:val="20"/>
                <w:szCs w:val="20"/>
                <w:lang w:val="en-CA"/>
              </w:rPr>
              <w:br/>
              <w:t>0.5a</w:t>
            </w:r>
          </w:p>
          <w:p w14:paraId="1737C969" w14:textId="1285EE01" w:rsidR="00B6446C" w:rsidRPr="006A08C4" w:rsidRDefault="004E6605"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5.0a</w:t>
            </w:r>
            <w:r w:rsidRPr="006A08C4">
              <w:rPr>
                <w:rFonts w:ascii="Times New Roman" w:hAnsi="Times New Roman" w:cs="Times New Roman"/>
                <w:sz w:val="20"/>
                <w:szCs w:val="20"/>
                <w:lang w:val="en-CA"/>
              </w:rPr>
              <w:br/>
              <w:t>3.7a</w:t>
            </w:r>
          </w:p>
          <w:p w14:paraId="06F98522" w14:textId="02191498" w:rsidR="00B6446C" w:rsidRPr="006A08C4" w:rsidRDefault="004E6605"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0.7a</w:t>
            </w:r>
            <w:r w:rsidRPr="006A08C4">
              <w:rPr>
                <w:rFonts w:ascii="Times New Roman" w:hAnsi="Times New Roman" w:cs="Times New Roman"/>
                <w:sz w:val="20"/>
                <w:szCs w:val="20"/>
                <w:lang w:val="en-CA"/>
              </w:rPr>
              <w:br/>
              <w:t>0.4a</w:t>
            </w:r>
          </w:p>
          <w:p w14:paraId="3FC1C5C5" w14:textId="5419E638" w:rsidR="00952A26" w:rsidRPr="006A08C4" w:rsidRDefault="004E6605"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2.3a</w:t>
            </w:r>
            <w:r w:rsidR="00EB3110" w:rsidRPr="006A08C4">
              <w:rPr>
                <w:rFonts w:ascii="Times New Roman" w:hAnsi="Times New Roman" w:cs="Times New Roman"/>
                <w:sz w:val="20"/>
                <w:szCs w:val="20"/>
                <w:lang w:val="en-CA"/>
              </w:rPr>
              <w:br/>
            </w:r>
            <w:r w:rsidRPr="006A08C4">
              <w:rPr>
                <w:rFonts w:ascii="Times New Roman" w:hAnsi="Times New Roman" w:cs="Times New Roman"/>
                <w:sz w:val="20"/>
                <w:szCs w:val="20"/>
                <w:lang w:val="en-CA"/>
              </w:rPr>
              <w:t>1.5a</w:t>
            </w:r>
          </w:p>
          <w:p w14:paraId="6C6395E3" w14:textId="437A23F2" w:rsidR="00952A26" w:rsidRPr="006A08C4" w:rsidRDefault="004E6605"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0.4a</w:t>
            </w:r>
            <w:r w:rsidRPr="006A08C4">
              <w:rPr>
                <w:rFonts w:ascii="Times New Roman" w:hAnsi="Times New Roman" w:cs="Times New Roman"/>
                <w:sz w:val="20"/>
                <w:szCs w:val="20"/>
                <w:lang w:val="en-CA"/>
              </w:rPr>
              <w:br/>
              <w:t>0.5a</w:t>
            </w:r>
          </w:p>
          <w:p w14:paraId="15EC272F" w14:textId="06DD21BA" w:rsidR="00952A26" w:rsidRPr="006A08C4" w:rsidRDefault="004E6605"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0.8a</w:t>
            </w:r>
            <w:r w:rsidRPr="006A08C4">
              <w:rPr>
                <w:rFonts w:ascii="Times New Roman" w:hAnsi="Times New Roman" w:cs="Times New Roman"/>
                <w:sz w:val="20"/>
                <w:szCs w:val="20"/>
                <w:lang w:val="en-CA"/>
              </w:rPr>
              <w:br/>
            </w:r>
            <w:r w:rsidR="004F1BBA" w:rsidRPr="006A08C4">
              <w:rPr>
                <w:rFonts w:ascii="Times New Roman" w:hAnsi="Times New Roman" w:cs="Times New Roman"/>
                <w:sz w:val="20"/>
                <w:szCs w:val="20"/>
                <w:lang w:val="en-CA"/>
              </w:rPr>
              <w:t>0.4a</w:t>
            </w:r>
          </w:p>
          <w:p w14:paraId="531437AE" w14:textId="712E3D22" w:rsidR="00952A26" w:rsidRPr="006A08C4" w:rsidRDefault="004F1BBA"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5.1a</w:t>
            </w:r>
            <w:r w:rsidRPr="006A08C4">
              <w:rPr>
                <w:rFonts w:ascii="Times New Roman" w:hAnsi="Times New Roman" w:cs="Times New Roman"/>
                <w:sz w:val="20"/>
                <w:szCs w:val="20"/>
              </w:rPr>
              <w:br/>
              <w:t>5.7a</w:t>
            </w:r>
          </w:p>
          <w:p w14:paraId="15AE7AA3" w14:textId="58370DAB" w:rsidR="00952A26" w:rsidRPr="006A08C4" w:rsidRDefault="004F1BBA"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0.2a</w:t>
            </w:r>
            <w:r w:rsidRPr="006A08C4">
              <w:rPr>
                <w:rFonts w:ascii="Times New Roman" w:hAnsi="Times New Roman" w:cs="Times New Roman"/>
                <w:sz w:val="20"/>
                <w:szCs w:val="20"/>
              </w:rPr>
              <w:br/>
              <w:t>0.2a</w:t>
            </w:r>
          </w:p>
          <w:p w14:paraId="65B3EA83" w14:textId="117D7998" w:rsidR="00952A26" w:rsidRPr="006A08C4" w:rsidRDefault="004F1BBA"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18.2a</w:t>
            </w:r>
            <w:r w:rsidRPr="006A08C4">
              <w:rPr>
                <w:rFonts w:ascii="Times New Roman" w:hAnsi="Times New Roman" w:cs="Times New Roman"/>
                <w:sz w:val="20"/>
                <w:szCs w:val="20"/>
              </w:rPr>
              <w:br/>
              <w:t>5.3b</w:t>
            </w:r>
          </w:p>
          <w:p w14:paraId="2BB64F98" w14:textId="64A33EFA" w:rsidR="004E6605" w:rsidRPr="006A08C4" w:rsidRDefault="004F1BBA"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29.7a</w:t>
            </w:r>
            <w:r w:rsidRPr="006A08C4">
              <w:rPr>
                <w:rFonts w:ascii="Times New Roman" w:hAnsi="Times New Roman" w:cs="Times New Roman"/>
                <w:sz w:val="20"/>
                <w:szCs w:val="20"/>
              </w:rPr>
              <w:br/>
              <w:t>17.2b</w:t>
            </w:r>
          </w:p>
        </w:tc>
        <w:tc>
          <w:tcPr>
            <w:tcW w:w="437" w:type="pct"/>
            <w:tcBorders>
              <w:left w:val="nil"/>
              <w:right w:val="nil"/>
            </w:tcBorders>
          </w:tcPr>
          <w:p w14:paraId="0BDC1DF1" w14:textId="77777777" w:rsidR="00B6446C" w:rsidRPr="006A08C4" w:rsidRDefault="00C56B4F"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0.1a</w:t>
            </w:r>
            <w:r w:rsidR="004F1BBA" w:rsidRPr="006A08C4">
              <w:rPr>
                <w:rFonts w:ascii="Times New Roman" w:hAnsi="Times New Roman" w:cs="Times New Roman"/>
                <w:sz w:val="20"/>
                <w:szCs w:val="20"/>
                <w:lang w:val="en-CA"/>
              </w:rPr>
              <w:br/>
              <w:t>2.6b</w:t>
            </w:r>
          </w:p>
          <w:p w14:paraId="0480A2AD" w14:textId="0FB773A4" w:rsidR="00B6446C" w:rsidRPr="006A08C4" w:rsidRDefault="004F1BBA"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1.5a</w:t>
            </w:r>
            <w:r w:rsidRPr="006A08C4">
              <w:rPr>
                <w:rFonts w:ascii="Times New Roman" w:hAnsi="Times New Roman" w:cs="Times New Roman"/>
                <w:sz w:val="20"/>
                <w:szCs w:val="20"/>
                <w:lang w:val="en-CA"/>
              </w:rPr>
              <w:br/>
              <w:t>2.6a</w:t>
            </w:r>
          </w:p>
          <w:p w14:paraId="6C27ED2F" w14:textId="20F224F6" w:rsidR="00B6446C" w:rsidRPr="006A08C4" w:rsidRDefault="004F1BBA"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0.6a</w:t>
            </w:r>
            <w:r w:rsidRPr="006A08C4">
              <w:rPr>
                <w:rFonts w:ascii="Times New Roman" w:hAnsi="Times New Roman" w:cs="Times New Roman"/>
                <w:sz w:val="20"/>
                <w:szCs w:val="20"/>
                <w:lang w:val="en-CA"/>
              </w:rPr>
              <w:br/>
              <w:t>1.4a</w:t>
            </w:r>
          </w:p>
          <w:p w14:paraId="7849D441" w14:textId="6EA28728" w:rsidR="00B6446C" w:rsidRPr="006A08C4" w:rsidRDefault="004F1BBA"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0.0a</w:t>
            </w:r>
            <w:r w:rsidRPr="006A08C4">
              <w:rPr>
                <w:rFonts w:ascii="Times New Roman" w:hAnsi="Times New Roman" w:cs="Times New Roman"/>
                <w:sz w:val="20"/>
                <w:szCs w:val="20"/>
                <w:lang w:val="en-CA"/>
              </w:rPr>
              <w:br/>
              <w:t>0.2a</w:t>
            </w:r>
          </w:p>
          <w:p w14:paraId="3A0ADE22" w14:textId="55C817E7" w:rsidR="00B6446C" w:rsidRPr="006A08C4" w:rsidRDefault="004F1BBA"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0.2a</w:t>
            </w:r>
            <w:r w:rsidRPr="006A08C4">
              <w:rPr>
                <w:rFonts w:ascii="Times New Roman" w:hAnsi="Times New Roman" w:cs="Times New Roman"/>
                <w:sz w:val="20"/>
                <w:szCs w:val="20"/>
                <w:lang w:val="en-CA"/>
              </w:rPr>
              <w:br/>
              <w:t>0.1a</w:t>
            </w:r>
          </w:p>
          <w:p w14:paraId="2F28EE9D" w14:textId="2CB5159C" w:rsidR="00B6446C" w:rsidRPr="006A08C4" w:rsidRDefault="004F1BBA" w:rsidP="00E574D5">
            <w:pPr>
              <w:spacing w:before="240"/>
              <w:jc w:val="both"/>
              <w:rPr>
                <w:rFonts w:ascii="Times New Roman" w:hAnsi="Times New Roman" w:cs="Times New Roman"/>
                <w:sz w:val="20"/>
                <w:szCs w:val="20"/>
                <w:lang w:val="en-CA"/>
              </w:rPr>
            </w:pPr>
            <w:r w:rsidRPr="006A08C4">
              <w:rPr>
                <w:rFonts w:ascii="Times New Roman" w:hAnsi="Times New Roman" w:cs="Times New Roman"/>
                <w:sz w:val="20"/>
                <w:szCs w:val="20"/>
                <w:lang w:val="en-CA"/>
              </w:rPr>
              <w:t>0.2a</w:t>
            </w:r>
            <w:r w:rsidRPr="006A08C4">
              <w:rPr>
                <w:rFonts w:ascii="Times New Roman" w:hAnsi="Times New Roman" w:cs="Times New Roman"/>
                <w:sz w:val="20"/>
                <w:szCs w:val="20"/>
                <w:lang w:val="en-CA"/>
              </w:rPr>
              <w:br/>
              <w:t>0.2a</w:t>
            </w:r>
          </w:p>
          <w:p w14:paraId="02F6BA43" w14:textId="12A3C0D2" w:rsidR="00B6446C" w:rsidRPr="006A08C4" w:rsidRDefault="004F1BBA"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2.0a</w:t>
            </w:r>
            <w:r w:rsidRPr="006A08C4">
              <w:rPr>
                <w:rFonts w:ascii="Times New Roman" w:hAnsi="Times New Roman" w:cs="Times New Roman"/>
                <w:sz w:val="20"/>
                <w:szCs w:val="20"/>
              </w:rPr>
              <w:br/>
              <w:t>4.0b</w:t>
            </w:r>
          </w:p>
          <w:p w14:paraId="495F0CED" w14:textId="67856168" w:rsidR="00B6446C" w:rsidRPr="006A08C4" w:rsidRDefault="004F1BBA"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0.0a</w:t>
            </w:r>
            <w:r w:rsidRPr="006A08C4">
              <w:rPr>
                <w:rFonts w:ascii="Times New Roman" w:hAnsi="Times New Roman" w:cs="Times New Roman"/>
                <w:sz w:val="20"/>
                <w:szCs w:val="20"/>
              </w:rPr>
              <w:br/>
              <w:t>0.2a</w:t>
            </w:r>
          </w:p>
          <w:p w14:paraId="10BF944B" w14:textId="0401852F" w:rsidR="00B6446C" w:rsidRPr="006A08C4" w:rsidRDefault="004F1BBA"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3.8a</w:t>
            </w:r>
            <w:r w:rsidRPr="006A08C4">
              <w:rPr>
                <w:rFonts w:ascii="Times New Roman" w:hAnsi="Times New Roman" w:cs="Times New Roman"/>
                <w:sz w:val="20"/>
                <w:szCs w:val="20"/>
              </w:rPr>
              <w:br/>
              <w:t>21.8b</w:t>
            </w:r>
          </w:p>
          <w:p w14:paraId="0C1837E3" w14:textId="5928E3FF" w:rsidR="00462001" w:rsidRPr="006A08C4" w:rsidRDefault="004F1BBA" w:rsidP="00E574D5">
            <w:pPr>
              <w:spacing w:before="240"/>
              <w:jc w:val="both"/>
              <w:rPr>
                <w:rFonts w:ascii="Times New Roman" w:hAnsi="Times New Roman" w:cs="Times New Roman"/>
                <w:sz w:val="20"/>
                <w:szCs w:val="20"/>
              </w:rPr>
            </w:pPr>
            <w:r w:rsidRPr="006A08C4">
              <w:rPr>
                <w:rFonts w:ascii="Times New Roman" w:hAnsi="Times New Roman" w:cs="Times New Roman"/>
                <w:sz w:val="20"/>
                <w:szCs w:val="20"/>
              </w:rPr>
              <w:t>9.2a</w:t>
            </w:r>
            <w:r w:rsidRPr="006A08C4">
              <w:rPr>
                <w:rFonts w:ascii="Times New Roman" w:hAnsi="Times New Roman" w:cs="Times New Roman"/>
                <w:sz w:val="20"/>
                <w:szCs w:val="20"/>
              </w:rPr>
              <w:br/>
              <w:t>32.5b</w:t>
            </w:r>
          </w:p>
        </w:tc>
      </w:tr>
      <w:tr w:rsidR="0089270E" w:rsidRPr="006A08C4" w14:paraId="75747673" w14:textId="77777777" w:rsidTr="00092EC9">
        <w:trPr>
          <w:trHeight w:val="64"/>
        </w:trPr>
        <w:tc>
          <w:tcPr>
            <w:tcW w:w="5000" w:type="pct"/>
            <w:gridSpan w:val="8"/>
            <w:tcBorders>
              <w:left w:val="nil"/>
              <w:bottom w:val="nil"/>
              <w:right w:val="nil"/>
            </w:tcBorders>
          </w:tcPr>
          <w:p w14:paraId="2D06B5AD" w14:textId="4E2231E2" w:rsidR="0089270E" w:rsidRPr="006A08C4" w:rsidRDefault="0089270E" w:rsidP="0089270E">
            <w:pPr>
              <w:spacing w:before="240"/>
              <w:rPr>
                <w:rFonts w:ascii="Times New Roman" w:hAnsi="Times New Roman" w:cs="Times New Roman"/>
                <w:sz w:val="20"/>
                <w:szCs w:val="20"/>
              </w:rPr>
            </w:pPr>
            <w:r w:rsidRPr="006A08C4">
              <w:rPr>
                <w:rFonts w:ascii="Times New Roman" w:hAnsi="Times New Roman" w:cs="Times New Roman"/>
                <w:sz w:val="20"/>
                <w:szCs w:val="20"/>
                <w:vertAlign w:val="superscript"/>
              </w:rPr>
              <w:t>a</w:t>
            </w:r>
            <w:r w:rsidRPr="006A08C4">
              <w:rPr>
                <w:rFonts w:ascii="Times New Roman" w:hAnsi="Times New Roman" w:cs="Times New Roman"/>
                <w:sz w:val="20"/>
                <w:szCs w:val="20"/>
              </w:rPr>
              <w:t xml:space="preserve"> Lygide du pommier (</w:t>
            </w:r>
            <w:r w:rsidRPr="006A08C4">
              <w:rPr>
                <w:rFonts w:ascii="Times New Roman" w:hAnsi="Times New Roman" w:cs="Times New Roman"/>
                <w:i/>
                <w:iCs/>
                <w:sz w:val="20"/>
                <w:szCs w:val="20"/>
              </w:rPr>
              <w:t>Lygidea mendax</w:t>
            </w:r>
            <w:r w:rsidRPr="006A08C4">
              <w:rPr>
                <w:rFonts w:ascii="Times New Roman" w:hAnsi="Times New Roman" w:cs="Times New Roman"/>
                <w:sz w:val="20"/>
                <w:szCs w:val="20"/>
              </w:rPr>
              <w:t>)</w:t>
            </w:r>
            <w:r w:rsidR="009B5D74" w:rsidRPr="006A08C4">
              <w:rPr>
                <w:rFonts w:ascii="Times New Roman" w:hAnsi="Times New Roman" w:cs="Times New Roman"/>
                <w:sz w:val="20"/>
                <w:szCs w:val="20"/>
              </w:rPr>
              <w:t>, Punaise du poirier (</w:t>
            </w:r>
            <w:r w:rsidR="009B5D74" w:rsidRPr="006A08C4">
              <w:rPr>
                <w:rFonts w:ascii="Times New Roman" w:hAnsi="Times New Roman" w:cs="Times New Roman"/>
                <w:i/>
                <w:iCs/>
                <w:sz w:val="20"/>
                <w:szCs w:val="20"/>
              </w:rPr>
              <w:t>Lygocoris communis</w:t>
            </w:r>
            <w:r w:rsidR="009B5D74" w:rsidRPr="006A08C4">
              <w:rPr>
                <w:rFonts w:ascii="Times New Roman" w:hAnsi="Times New Roman" w:cs="Times New Roman"/>
                <w:sz w:val="20"/>
                <w:szCs w:val="20"/>
              </w:rPr>
              <w:t>), Punaise de la molène (</w:t>
            </w:r>
            <w:r w:rsidR="009B5D74" w:rsidRPr="006A08C4">
              <w:rPr>
                <w:rFonts w:ascii="Times New Roman" w:hAnsi="Times New Roman" w:cs="Times New Roman"/>
                <w:i/>
                <w:iCs/>
                <w:sz w:val="20"/>
                <w:szCs w:val="20"/>
              </w:rPr>
              <w:t>Campylomma verbasci</w:t>
            </w:r>
            <w:r w:rsidR="009B5D74" w:rsidRPr="006A08C4">
              <w:rPr>
                <w:rFonts w:ascii="Times New Roman" w:hAnsi="Times New Roman" w:cs="Times New Roman"/>
                <w:sz w:val="20"/>
                <w:szCs w:val="20"/>
              </w:rPr>
              <w:t>)</w:t>
            </w:r>
            <w:r w:rsidRPr="006A08C4">
              <w:rPr>
                <w:rFonts w:ascii="Times New Roman" w:hAnsi="Times New Roman" w:cs="Times New Roman"/>
                <w:sz w:val="20"/>
                <w:szCs w:val="20"/>
                <w:vertAlign w:val="superscript"/>
              </w:rPr>
              <w:br/>
              <w:t>b</w:t>
            </w:r>
            <w:r w:rsidR="0092160D" w:rsidRPr="006A08C4">
              <w:rPr>
                <w:rFonts w:ascii="Times New Roman" w:hAnsi="Times New Roman" w:cs="Times New Roman"/>
                <w:sz w:val="20"/>
                <w:szCs w:val="20"/>
              </w:rPr>
              <w:t xml:space="preserve"> </w:t>
            </w:r>
            <w:r w:rsidR="00AA528F" w:rsidRPr="006A08C4">
              <w:rPr>
                <w:rFonts w:ascii="Times New Roman" w:hAnsi="Times New Roman" w:cs="Times New Roman"/>
                <w:sz w:val="20"/>
                <w:szCs w:val="20"/>
              </w:rPr>
              <w:t>Orthosie verte (</w:t>
            </w:r>
            <w:r w:rsidR="00AA528F" w:rsidRPr="006A08C4">
              <w:rPr>
                <w:rFonts w:ascii="Times New Roman" w:hAnsi="Times New Roman" w:cs="Times New Roman"/>
                <w:i/>
                <w:iCs/>
                <w:sz w:val="20"/>
                <w:szCs w:val="20"/>
              </w:rPr>
              <w:t>Orthosia hibisci</w:t>
            </w:r>
            <w:r w:rsidR="00AA528F" w:rsidRPr="006A08C4">
              <w:rPr>
                <w:rFonts w:ascii="Times New Roman" w:hAnsi="Times New Roman" w:cs="Times New Roman"/>
                <w:sz w:val="20"/>
                <w:szCs w:val="20"/>
              </w:rPr>
              <w:t>)</w:t>
            </w:r>
            <w:r w:rsidR="00E834B8" w:rsidRPr="006A08C4">
              <w:rPr>
                <w:rFonts w:ascii="Times New Roman" w:hAnsi="Times New Roman" w:cs="Times New Roman"/>
                <w:sz w:val="20"/>
                <w:szCs w:val="20"/>
              </w:rPr>
              <w:t>, Tordeuse à bande oblique (</w:t>
            </w:r>
            <w:r w:rsidR="00E834B8" w:rsidRPr="006A08C4">
              <w:rPr>
                <w:rFonts w:ascii="Times New Roman" w:hAnsi="Times New Roman" w:cs="Times New Roman"/>
                <w:i/>
                <w:iCs/>
                <w:sz w:val="20"/>
                <w:szCs w:val="20"/>
              </w:rPr>
              <w:t>Choristoneura rosaceana</w:t>
            </w:r>
            <w:r w:rsidR="00E834B8" w:rsidRPr="006A08C4">
              <w:rPr>
                <w:rFonts w:ascii="Times New Roman" w:hAnsi="Times New Roman" w:cs="Times New Roman"/>
                <w:sz w:val="20"/>
                <w:szCs w:val="20"/>
              </w:rPr>
              <w:t>)</w:t>
            </w:r>
            <w:r w:rsidR="00611199" w:rsidRPr="006A08C4">
              <w:rPr>
                <w:rFonts w:ascii="Times New Roman" w:hAnsi="Times New Roman" w:cs="Times New Roman"/>
                <w:sz w:val="20"/>
                <w:szCs w:val="20"/>
              </w:rPr>
              <w:t>, Tordeuse à bande rouge (</w:t>
            </w:r>
            <w:r w:rsidR="00E14EB2" w:rsidRPr="006A08C4">
              <w:rPr>
                <w:rFonts w:ascii="Times New Roman" w:hAnsi="Times New Roman" w:cs="Times New Roman"/>
                <w:i/>
                <w:iCs/>
                <w:sz w:val="20"/>
                <w:szCs w:val="20"/>
              </w:rPr>
              <w:t>Argyrotaenia velutinana</w:t>
            </w:r>
            <w:r w:rsidR="00E14EB2" w:rsidRPr="006A08C4">
              <w:rPr>
                <w:rFonts w:ascii="Times New Roman" w:hAnsi="Times New Roman" w:cs="Times New Roman"/>
                <w:sz w:val="20"/>
                <w:szCs w:val="20"/>
              </w:rPr>
              <w:t>)</w:t>
            </w:r>
            <w:r w:rsidRPr="006A08C4">
              <w:rPr>
                <w:rFonts w:ascii="Times New Roman" w:hAnsi="Times New Roman" w:cs="Times New Roman"/>
                <w:sz w:val="20"/>
                <w:szCs w:val="20"/>
                <w:vertAlign w:val="superscript"/>
              </w:rPr>
              <w:br/>
              <w:t>c</w:t>
            </w:r>
            <w:r w:rsidR="00D030F4" w:rsidRPr="006A08C4">
              <w:rPr>
                <w:rFonts w:ascii="Times New Roman" w:hAnsi="Times New Roman" w:cs="Times New Roman"/>
                <w:sz w:val="20"/>
                <w:szCs w:val="20"/>
              </w:rPr>
              <w:t xml:space="preserve"> Tordeuse à bande oblique, Tordeuse à bande rouge</w:t>
            </w:r>
            <w:r w:rsidRPr="006A08C4">
              <w:rPr>
                <w:rFonts w:ascii="Times New Roman" w:hAnsi="Times New Roman" w:cs="Times New Roman"/>
                <w:sz w:val="20"/>
                <w:szCs w:val="20"/>
                <w:vertAlign w:val="superscript"/>
              </w:rPr>
              <w:br/>
              <w:t>d</w:t>
            </w:r>
            <w:r w:rsidR="00D030F4" w:rsidRPr="006A08C4">
              <w:rPr>
                <w:rFonts w:ascii="Times New Roman" w:hAnsi="Times New Roman" w:cs="Times New Roman"/>
                <w:sz w:val="20"/>
                <w:szCs w:val="20"/>
              </w:rPr>
              <w:t xml:space="preserve"> CC, </w:t>
            </w:r>
            <w:r w:rsidR="00526CC2" w:rsidRPr="006A08C4">
              <w:rPr>
                <w:rFonts w:ascii="Times New Roman" w:hAnsi="Times New Roman" w:cs="Times New Roman"/>
                <w:sz w:val="20"/>
                <w:szCs w:val="20"/>
              </w:rPr>
              <w:t xml:space="preserve">traitement avec </w:t>
            </w:r>
            <w:r w:rsidR="00D030F4" w:rsidRPr="006A08C4">
              <w:rPr>
                <w:rFonts w:ascii="Times New Roman" w:hAnsi="Times New Roman" w:cs="Times New Roman"/>
                <w:sz w:val="20"/>
                <w:szCs w:val="20"/>
              </w:rPr>
              <w:t>cultures de couverture</w:t>
            </w:r>
            <w:r w:rsidR="00526CC2" w:rsidRPr="006A08C4">
              <w:rPr>
                <w:rFonts w:ascii="Times New Roman" w:hAnsi="Times New Roman" w:cs="Times New Roman"/>
                <w:sz w:val="20"/>
                <w:szCs w:val="20"/>
                <w:vertAlign w:val="superscript"/>
              </w:rPr>
              <w:t xml:space="preserve"> </w:t>
            </w:r>
            <w:r w:rsidRPr="006A08C4">
              <w:rPr>
                <w:rFonts w:ascii="Times New Roman" w:hAnsi="Times New Roman" w:cs="Times New Roman"/>
                <w:sz w:val="20"/>
                <w:szCs w:val="20"/>
                <w:vertAlign w:val="superscript"/>
              </w:rPr>
              <w:br/>
              <w:t>e</w:t>
            </w:r>
            <w:r w:rsidR="00D030F4" w:rsidRPr="006A08C4">
              <w:rPr>
                <w:rFonts w:ascii="Times New Roman" w:hAnsi="Times New Roman" w:cs="Times New Roman"/>
                <w:sz w:val="20"/>
                <w:szCs w:val="20"/>
              </w:rPr>
              <w:t xml:space="preserve"> Année avant l’introduction des CC</w:t>
            </w:r>
            <w:r w:rsidRPr="006A08C4">
              <w:rPr>
                <w:rFonts w:ascii="Times New Roman" w:hAnsi="Times New Roman" w:cs="Times New Roman"/>
                <w:sz w:val="20"/>
                <w:szCs w:val="20"/>
                <w:vertAlign w:val="superscript"/>
              </w:rPr>
              <w:br/>
              <w:t>f</w:t>
            </w:r>
            <w:r w:rsidR="00D030F4" w:rsidRPr="006A08C4">
              <w:rPr>
                <w:rFonts w:ascii="Times New Roman" w:hAnsi="Times New Roman" w:cs="Times New Roman"/>
                <w:sz w:val="20"/>
                <w:szCs w:val="20"/>
              </w:rPr>
              <w:t xml:space="preserve"> </w:t>
            </w:r>
            <w:r w:rsidR="0052283F" w:rsidRPr="006A08C4">
              <w:rPr>
                <w:rFonts w:ascii="Times New Roman" w:hAnsi="Times New Roman" w:cs="Times New Roman"/>
                <w:i/>
                <w:iCs/>
                <w:sz w:val="20"/>
                <w:szCs w:val="20"/>
              </w:rPr>
              <w:t>t</w:t>
            </w:r>
            <w:r w:rsidR="0052283F" w:rsidRPr="006A08C4">
              <w:rPr>
                <w:rFonts w:ascii="Times New Roman" w:hAnsi="Times New Roman" w:cs="Times New Roman"/>
                <w:sz w:val="20"/>
                <w:szCs w:val="20"/>
              </w:rPr>
              <w:t xml:space="preserve">-test performé sur </w:t>
            </w:r>
            <m:oMath>
              <m:rad>
                <m:radPr>
                  <m:degHide m:val="1"/>
                  <m:ctrlPr>
                    <w:rPr>
                      <w:rFonts w:ascii="Cambria Math" w:hAnsi="Cambria Math" w:cs="Times New Roman"/>
                      <w:i/>
                      <w:sz w:val="20"/>
                      <w:szCs w:val="20"/>
                    </w:rPr>
                  </m:ctrlPr>
                </m:radPr>
                <m:deg/>
                <m:e>
                  <m:d>
                    <m:dPr>
                      <m:ctrlPr>
                        <w:rPr>
                          <w:rFonts w:ascii="Cambria Math" w:hAnsi="Cambria Math" w:cs="Times New Roman"/>
                          <w:i/>
                          <w:sz w:val="20"/>
                          <w:szCs w:val="20"/>
                        </w:rPr>
                      </m:ctrlPr>
                    </m:dPr>
                    <m:e>
                      <m:r>
                        <m:rPr>
                          <m:sty m:val="p"/>
                        </m:rPr>
                        <w:rPr>
                          <w:rFonts w:ascii="Cambria Math" w:hAnsi="Cambria Math" w:cs="Times New Roman"/>
                          <w:sz w:val="20"/>
                          <w:szCs w:val="20"/>
                        </w:rPr>
                        <m:t>x+1</m:t>
                      </m:r>
                      <m:ctrlPr>
                        <w:rPr>
                          <w:rFonts w:ascii="Cambria Math" w:hAnsi="Cambria Math" w:cs="Times New Roman"/>
                          <w:iCs/>
                          <w:sz w:val="20"/>
                          <w:szCs w:val="20"/>
                        </w:rPr>
                      </m:ctrlPr>
                    </m:e>
                  </m:d>
                </m:e>
              </m:rad>
            </m:oMath>
            <w:r w:rsidR="0052283F" w:rsidRPr="006A08C4">
              <w:rPr>
                <w:rFonts w:ascii="Times New Roman" w:eastAsiaTheme="minorEastAsia" w:hAnsi="Times New Roman" w:cs="Times New Roman"/>
                <w:sz w:val="20"/>
                <w:szCs w:val="20"/>
              </w:rPr>
              <w:t xml:space="preserve">. Les </w:t>
            </w:r>
            <w:r w:rsidR="00A518B6" w:rsidRPr="006A08C4">
              <w:rPr>
                <w:rFonts w:ascii="Times New Roman" w:eastAsiaTheme="minorEastAsia" w:hAnsi="Times New Roman" w:cs="Times New Roman"/>
                <w:sz w:val="20"/>
                <w:szCs w:val="20"/>
              </w:rPr>
              <w:t>moyennes</w:t>
            </w:r>
            <w:r w:rsidR="0052283F" w:rsidRPr="006A08C4">
              <w:rPr>
                <w:rFonts w:ascii="Times New Roman" w:eastAsiaTheme="minorEastAsia" w:hAnsi="Times New Roman" w:cs="Times New Roman"/>
                <w:sz w:val="20"/>
                <w:szCs w:val="20"/>
              </w:rPr>
              <w:t xml:space="preserve"> suivies de la même lettre pour une année et un insecte donnés ne sont pas significativement différentes à α = 0,05.</w:t>
            </w:r>
          </w:p>
        </w:tc>
      </w:tr>
    </w:tbl>
    <w:p w14:paraId="1AE1EF95" w14:textId="10E091AE" w:rsidR="005E2A9C" w:rsidRPr="006A08C4" w:rsidRDefault="005E2A9C"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Un aspect très important abordé par Bostanian et al. (2004) est la longue période nécessaire avant que la réduction des dommages causés par les ravageurs soit satisfaisante d’un point de vue commercial. En effet, l’établissement d’une communauté d’arthropodes stable qui </w:t>
      </w:r>
      <w:r w:rsidRPr="006A08C4">
        <w:rPr>
          <w:rFonts w:ascii="Times New Roman" w:hAnsi="Times New Roman" w:cs="Times New Roman"/>
          <w:sz w:val="24"/>
          <w:szCs w:val="24"/>
        </w:rPr>
        <w:lastRenderedPageBreak/>
        <w:t>puisse contrôler les dommages des ravageurs sur les fruits prend plusieurs années. Alors que 88,0 % des fruits étaient endommagés la première année suivant l’implantation des CCI (1993), seulement 9,2 % des fruits étaient endommagés après 5 ans (1997; Tableau 1). Ces résultats démontrent l’efficacité des CC comme moyen de lutte intégrée aux ravageurs, mais démontrent aussi le délai nécessaire avant l’obtention d’un biocontrôle efficace</w:t>
      </w:r>
      <w:r w:rsidR="00632426" w:rsidRPr="006A08C4">
        <w:rPr>
          <w:rFonts w:ascii="Times New Roman" w:hAnsi="Times New Roman" w:cs="Times New Roman"/>
          <w:sz w:val="24"/>
          <w:szCs w:val="24"/>
        </w:rPr>
        <w:t>.</w:t>
      </w:r>
    </w:p>
    <w:p w14:paraId="661D5300" w14:textId="7CCE8C1B" w:rsidR="009D0D66" w:rsidRPr="006A08C4" w:rsidRDefault="000F73A6" w:rsidP="008F4FD8">
      <w:pPr>
        <w:spacing w:before="240" w:line="360" w:lineRule="auto"/>
        <w:jc w:val="both"/>
        <w:rPr>
          <w:rFonts w:ascii="Times New Roman" w:hAnsi="Times New Roman" w:cs="Times New Roman"/>
          <w:sz w:val="24"/>
          <w:szCs w:val="24"/>
        </w:rPr>
      </w:pPr>
      <w:r w:rsidRPr="006A08C4">
        <w:rPr>
          <w:rFonts w:ascii="Times New Roman" w:hAnsi="Times New Roman" w:cs="Times New Roman"/>
          <w:noProof/>
          <w:sz w:val="24"/>
          <w:szCs w:val="24"/>
        </w:rPr>
        <w:drawing>
          <wp:anchor distT="0" distB="0" distL="114300" distR="114300" simplePos="0" relativeHeight="251684864" behindDoc="0" locked="0" layoutInCell="1" allowOverlap="1" wp14:anchorId="3E917B11" wp14:editId="5FD8E7E6">
            <wp:simplePos x="0" y="0"/>
            <wp:positionH relativeFrom="margin">
              <wp:align>center</wp:align>
            </wp:positionH>
            <wp:positionV relativeFrom="paragraph">
              <wp:posOffset>2874669</wp:posOffset>
            </wp:positionV>
            <wp:extent cx="2950845" cy="2066925"/>
            <wp:effectExtent l="0" t="0" r="1905" b="952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50845" cy="2066925"/>
                    </a:xfrm>
                    <a:prstGeom prst="rect">
                      <a:avLst/>
                    </a:prstGeom>
                  </pic:spPr>
                </pic:pic>
              </a:graphicData>
            </a:graphic>
            <wp14:sizeRelH relativeFrom="margin">
              <wp14:pctWidth>0</wp14:pctWidth>
            </wp14:sizeRelH>
            <wp14:sizeRelV relativeFrom="margin">
              <wp14:pctHeight>0</wp14:pctHeight>
            </wp14:sizeRelV>
          </wp:anchor>
        </w:drawing>
      </w:r>
      <w:r w:rsidR="00891964" w:rsidRPr="006A08C4">
        <w:rPr>
          <w:rFonts w:ascii="Times New Roman" w:hAnsi="Times New Roman" w:cs="Times New Roman"/>
          <w:sz w:val="24"/>
          <w:szCs w:val="24"/>
        </w:rPr>
        <w:t xml:space="preserve">Il importe toutefois de noter que la diminution des populations de ravageurs n’est pas </w:t>
      </w:r>
      <w:r w:rsidR="005402B8" w:rsidRPr="006A08C4">
        <w:rPr>
          <w:rFonts w:ascii="Times New Roman" w:hAnsi="Times New Roman" w:cs="Times New Roman"/>
          <w:sz w:val="24"/>
          <w:szCs w:val="24"/>
        </w:rPr>
        <w:t xml:space="preserve">toujours le résultat obtenu </w:t>
      </w:r>
      <w:r w:rsidR="00874F20" w:rsidRPr="006A08C4">
        <w:rPr>
          <w:rFonts w:ascii="Times New Roman" w:hAnsi="Times New Roman" w:cs="Times New Roman"/>
          <w:sz w:val="24"/>
          <w:szCs w:val="24"/>
        </w:rPr>
        <w:t>suivant</w:t>
      </w:r>
      <w:r w:rsidR="00891964" w:rsidRPr="006A08C4">
        <w:rPr>
          <w:rFonts w:ascii="Times New Roman" w:hAnsi="Times New Roman" w:cs="Times New Roman"/>
          <w:sz w:val="24"/>
          <w:szCs w:val="24"/>
        </w:rPr>
        <w:t xml:space="preserve"> l’implantation de CCI. En effet, </w:t>
      </w:r>
      <w:r w:rsidR="00CC7654" w:rsidRPr="006A08C4">
        <w:rPr>
          <w:rFonts w:ascii="Times New Roman" w:hAnsi="Times New Roman" w:cs="Times New Roman"/>
          <w:sz w:val="24"/>
          <w:szCs w:val="24"/>
        </w:rPr>
        <w:t xml:space="preserve">les CCI peuvent parfois entraîner une augmentation des populations de ravageurs </w:t>
      </w:r>
      <w:r w:rsidR="00CC7654"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{"citationID":"oEN0GRsq","properties":{"formattedCitation":"(Mark\\uc0\\u243{} et al., 2013)","plainCitation":"(Markó et al., 2013)","noteIndex":0},"citationItems":[{"id":1197,"uris":["http://zotero.org/users/local/8PVI2ykB/items/JST7WENT"],"itemData":{"id":1197,"type":"article-journal","abstract":"Effects of habitat diversification through ground cover management on green apple aphids (Aphis spp.) (Hemiptera: Aphididae), woolly apple aphid (Eriosoma lanigerum [Haussmann]) (Hemiptera: Aphididae), their insect natural enemies and the most abundant canopy insects (in the Neuroptera, Fulgoromorpha, Cicadomorpha, Heteroptera, Coleoptera and Formicidae) were studied in an apple orchard over 6 years. The composition and diversity of the main functional groups of canopy insects was also compared. Habitat diversification was achieved by changing ground cover conditions within the orchard. In the treatment termed FLOWER, annual and/or perennial flowering plants were sown in the alleys of an apple orchard. Other ground cover treatments were weed-free bare ground (termed BAREgr) and orchard plots with alleys of mowed grass (termed GRASS), which served as control treatments. We found no evidence that habitat diversification enhanced the biological control of green apple aphids compared to the control treatments. However, the greater plant cover in FLOWER resulted in increased woolly apple aphid infestations compared to BAREgr or GRASS. The abundance of various beneficial or neutral canopy insects – Chrysoperla carnea sensu lato (Neuroptera, Chrysopidae) adults, leafhoppers and treehoppers, planthoppers, herbivorous (non-apple feeding) beetles, dipterans and parasitoid wasps – also increased in FLOWER as compared to BAREgr, with GRASS being intermediate between the other treatments. Significantly greater species richness and diversity was found in FLOWER than in BAREgr for most of the functional groups sampled, although the number of predacious insect species was similar among treatments. The composition of the studied functional groups showed high similarity in FLOWER and GRASS, but these treatments were different from BAREgr. Effects of groundcover management on the dominant insect species are discussed.","container-title":"Biocontrol Science and Technology","DOI":"10.1080/09583157.2012.743972","ISSN":"0958-3157","issue":"2","note":"publisher: Taylor &amp; Francis\n_eprint: https://doi.org/10.1080/09583157.2012.743972","page":"126-145","source":"Taylor and Francis+NEJM","title":"Flowers for better pest control? The effects of apple orchard ground cover management on green apple aphids (Aphis spp.) (Hemiptera: Aphididae), their predators and the canopy insect community","title-short":"Flowers for better pest control?","volume":"23","author":[{"family":"Markó","given":"Viktor"},{"family":"Jenser","given":"Gábor"},{"family":"Kondorosy","given":"Előd"},{"family":"Ábrahám","given":"Levente"},{"family":"Balázs","given":"Klára"}],"issued":{"date-parts":[["2013",2,1]]}}}],"schema":"https://github.com/citation-style-language/schema/raw/master/csl-citation.json"} </w:instrText>
      </w:r>
      <w:r w:rsidR="00CC7654" w:rsidRPr="006A08C4">
        <w:rPr>
          <w:rFonts w:ascii="Times New Roman" w:hAnsi="Times New Roman" w:cs="Times New Roman"/>
          <w:sz w:val="24"/>
          <w:szCs w:val="24"/>
        </w:rPr>
        <w:fldChar w:fldCharType="separate"/>
      </w:r>
      <w:r w:rsidR="00BB335D" w:rsidRPr="006A08C4">
        <w:rPr>
          <w:rFonts w:ascii="Times New Roman" w:hAnsi="Times New Roman" w:cs="Times New Roman"/>
          <w:sz w:val="24"/>
          <w:szCs w:val="24"/>
        </w:rPr>
        <w:t>(Markó et al., 2013)</w:t>
      </w:r>
      <w:r w:rsidR="00CC7654" w:rsidRPr="006A08C4">
        <w:rPr>
          <w:rFonts w:ascii="Times New Roman" w:hAnsi="Times New Roman" w:cs="Times New Roman"/>
          <w:sz w:val="24"/>
          <w:szCs w:val="24"/>
        </w:rPr>
        <w:fldChar w:fldCharType="end"/>
      </w:r>
      <w:r w:rsidR="00CC7654" w:rsidRPr="006A08C4">
        <w:rPr>
          <w:rFonts w:ascii="Times New Roman" w:hAnsi="Times New Roman" w:cs="Times New Roman"/>
          <w:sz w:val="24"/>
          <w:szCs w:val="24"/>
        </w:rPr>
        <w:t>. L’implantation de CCI n’est donc pas un remède miracle dans la lutte biologique aux ravageurs.</w:t>
      </w:r>
      <w:r w:rsidR="00B15FC9" w:rsidRPr="006A08C4">
        <w:rPr>
          <w:rFonts w:ascii="Times New Roman" w:hAnsi="Times New Roman" w:cs="Times New Roman"/>
          <w:sz w:val="24"/>
          <w:szCs w:val="24"/>
        </w:rPr>
        <w:t xml:space="preserve"> Néanmoins, une méta-analyse réalisée par </w:t>
      </w:r>
      <w:r w:rsidR="00B15FC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{"citationID":"eNbEy0eI","properties":{"formattedCitation":"(Letourneau et al., 2011)","plainCitation":"(Letourneau et al., 2011)","dontUpdate":true,"noteIndex":0},"citationItems":[{"id":1472,"uris":["http://zotero.org/users/local/8PVI2ykB/items/IN4XQUQZ"],"itemData":{"id":1472,"type":"article-journal","abstract":"Predictive theory on how plant diversity promotes herbivore suppression through movement patterns, host associations, and predation promises a potential alternative to pesticide-intensive monoculture crop production. We used meta-analysis on 552 experiments in 45 articles published over the last 10 years to test if plant diversification schemes reduce herbivores and/or increase the natural enemies of herbivores as predicted by associational resistance hypotheses, the enemies hypothesis, and attraction and repellency model applications in agriculture. We found extensive support for these models with intercropping schemes, inclusion of flowering plants, and use of plants that repel herbivores or attract them away from the crop. Overall, herbivore suppression, enemy enhancement, and crop damage suppression effects were significantly stronger on diversified crops than on crops with none or fewer associated plant species. However, a relatively small, but significantly negative, mean effect size for crop yield indicated that pest-suppressive diversification schemes interfered with production, in part because of reducing densities of the main crop by replacing it with intercrops or non-crop plants. This first use of meta-analysis to evaluate the effects of diversification schemes, a potentially more powerful tool than tallies of significant positive and negative outcomes (vote-counting), revealed stronger overall effects on all parameters measured compared to previous reviews. Our analysis of the same articles used in a recent review facilitates comparisons of vote-counting and meta-analysis, and shows that pronounced results of the meta-analysis are not well explained by a reduction in articles that met its stricter criteria. Rather, compared to outcome counts, effect sizes were rarely neutral (equal to zero), and a mean effect size value for mixed outcomes could be calculated. Problematic statistical properties of vote-counting were avoided with meta-analysis, thus providing a more precise test of the hypotheses. The unambiguous and encouraging results from this meta-analysis of previous research should motivate ecologists to conduct more mechanistic experiments to improve the odds of designing effective crop diversification schemes for improved pest regulation and enhanced crop yield.","container-title":"Ecological Applications","DOI":"10.1890/09-2026.1","ISSN":"1939-5582","issue":"1","language":"en","note":"_eprint: https://esajournals.onlinelibrary.wiley.com/doi/pdf/10.1890/09-2026.1","page":"9-21","source":"Wiley Online Library","title":"Does plant diversity benefit agroecosystems? A synthetic review","title-short":"Does plant diversity benefit agroecosystems?","volume":"21","author":[{"family":"Letourneau","given":"Deborah K."},{"family":"Armbrecht","given":"Inge"},{"family":"Rivera","given":"Beatriz Salguero"},{"family":"Lerma","given":"James Montoya"},{"family":"Carmona","given":"Elizabeth Jiménez"},{"family":"Daza","given":"Martha Constanza"},{"family":"Escobar","given":"Selene"},{"family":"Galindo","given":"Víctor"},{"family":"Gutiérrez","given":"Catalina"},{"family":"López","given":"Sebastián Duque"},{"family":"Mejía","given":"Jessica López"},{"family":"Rangel","given":"Aleyda Maritza Acosta"},{"family":"Rangel","given":"Janine Herrera"},{"family":"Rivera","given":"Leonardo"},{"family":"Saavedra","given":"Carlos Arturo"},{"family":"Torres","given":"Alba Marina"},{"family":"Trujillo","given":"Aldemar Reyes"}],"issued":{"date-parts":[["2011"]]}}}],"schema":"https://github.com/citation-style-language/schema/raw/master/csl-citation.json"} </w:instrText>
      </w:r>
      <w:r w:rsidR="00B15FC9" w:rsidRPr="006A08C4">
        <w:rPr>
          <w:rFonts w:ascii="Times New Roman" w:hAnsi="Times New Roman" w:cs="Times New Roman"/>
          <w:sz w:val="24"/>
          <w:szCs w:val="24"/>
        </w:rPr>
        <w:fldChar w:fldCharType="separate"/>
      </w:r>
      <w:r w:rsidR="00B15FC9" w:rsidRPr="006A08C4">
        <w:rPr>
          <w:rFonts w:ascii="Times New Roman" w:hAnsi="Times New Roman" w:cs="Times New Roman"/>
          <w:sz w:val="24"/>
          <w:szCs w:val="24"/>
        </w:rPr>
        <w:t>Letourneau et al. (2011)</w:t>
      </w:r>
      <w:r w:rsidR="00B15FC9" w:rsidRPr="006A08C4">
        <w:rPr>
          <w:rFonts w:ascii="Times New Roman" w:hAnsi="Times New Roman" w:cs="Times New Roman"/>
          <w:sz w:val="24"/>
          <w:szCs w:val="24"/>
        </w:rPr>
        <w:fldChar w:fldCharType="end"/>
      </w:r>
      <w:r w:rsidR="00B15FC9" w:rsidRPr="006A08C4">
        <w:rPr>
          <w:rFonts w:ascii="Times New Roman" w:hAnsi="Times New Roman" w:cs="Times New Roman"/>
          <w:sz w:val="24"/>
          <w:szCs w:val="24"/>
        </w:rPr>
        <w:t xml:space="preserve"> révèle que, dans la majorité des cas, la diversification des cultures favorise les populations d’ennemis naturels et réduit les populations d’herbivores</w:t>
      </w:r>
      <w:r w:rsidR="00D0587D" w:rsidRPr="006A08C4">
        <w:rPr>
          <w:rFonts w:ascii="Times New Roman" w:hAnsi="Times New Roman" w:cs="Times New Roman"/>
          <w:sz w:val="24"/>
          <w:szCs w:val="24"/>
        </w:rPr>
        <w:t xml:space="preserve"> </w:t>
      </w:r>
      <w:r w:rsidR="00B15FC9" w:rsidRPr="006A08C4">
        <w:rPr>
          <w:rFonts w:ascii="Times New Roman" w:hAnsi="Times New Roman" w:cs="Times New Roman"/>
          <w:sz w:val="24"/>
          <w:szCs w:val="24"/>
        </w:rPr>
        <w:t xml:space="preserve">(Figure </w:t>
      </w:r>
      <w:r w:rsidR="00D444D0" w:rsidRPr="006A08C4">
        <w:rPr>
          <w:rFonts w:ascii="Times New Roman" w:hAnsi="Times New Roman" w:cs="Times New Roman"/>
          <w:sz w:val="24"/>
          <w:szCs w:val="24"/>
        </w:rPr>
        <w:t>7</w:t>
      </w:r>
      <w:r w:rsidR="00B15FC9" w:rsidRPr="006A08C4">
        <w:rPr>
          <w:rFonts w:ascii="Times New Roman" w:hAnsi="Times New Roman" w:cs="Times New Roman"/>
          <w:sz w:val="24"/>
          <w:szCs w:val="24"/>
        </w:rPr>
        <w:t xml:space="preserve">). Bien qu’une réduction de rendement soit observée (Figure </w:t>
      </w:r>
      <w:r w:rsidR="002837C2" w:rsidRPr="006A08C4">
        <w:rPr>
          <w:rFonts w:ascii="Times New Roman" w:hAnsi="Times New Roman" w:cs="Times New Roman"/>
          <w:sz w:val="24"/>
          <w:szCs w:val="24"/>
        </w:rPr>
        <w:t>7</w:t>
      </w:r>
      <w:r w:rsidR="00C96FC1" w:rsidRPr="006A08C4">
        <w:rPr>
          <w:rFonts w:ascii="Times New Roman" w:hAnsi="Times New Roman" w:cs="Times New Roman"/>
          <w:sz w:val="24"/>
          <w:szCs w:val="24"/>
        </w:rPr>
        <w:t xml:space="preserve">), </w:t>
      </w:r>
      <w:r w:rsidR="00B15FC9" w:rsidRPr="006A08C4">
        <w:rPr>
          <w:rFonts w:ascii="Times New Roman" w:hAnsi="Times New Roman" w:cs="Times New Roman"/>
          <w:sz w:val="24"/>
          <w:szCs w:val="24"/>
        </w:rPr>
        <w:t xml:space="preserve">celle-ci ne considère pas la surface équivalente assolée (SAE) et ne représente </w:t>
      </w:r>
      <w:r w:rsidR="008828E0" w:rsidRPr="006A08C4">
        <w:rPr>
          <w:rFonts w:ascii="Times New Roman" w:hAnsi="Times New Roman" w:cs="Times New Roman"/>
          <w:sz w:val="24"/>
          <w:szCs w:val="24"/>
        </w:rPr>
        <w:t xml:space="preserve">donc </w:t>
      </w:r>
      <w:r w:rsidR="00B15FC9" w:rsidRPr="006A08C4">
        <w:rPr>
          <w:rFonts w:ascii="Times New Roman" w:hAnsi="Times New Roman" w:cs="Times New Roman"/>
          <w:sz w:val="24"/>
          <w:szCs w:val="24"/>
        </w:rPr>
        <w:t xml:space="preserve">pas nécessairement </w:t>
      </w:r>
      <w:r w:rsidR="002837C2" w:rsidRPr="006A08C4">
        <w:rPr>
          <w:rFonts w:ascii="Times New Roman" w:hAnsi="Times New Roman" w:cs="Times New Roman"/>
          <w:sz w:val="24"/>
          <w:szCs w:val="24"/>
        </w:rPr>
        <w:t xml:space="preserve">un impact </w:t>
      </w:r>
      <w:r w:rsidR="00B15FC9" w:rsidRPr="006A08C4">
        <w:rPr>
          <w:rFonts w:ascii="Times New Roman" w:hAnsi="Times New Roman" w:cs="Times New Roman"/>
          <w:sz w:val="24"/>
          <w:szCs w:val="24"/>
        </w:rPr>
        <w:t xml:space="preserve">économique </w:t>
      </w:r>
      <w:r w:rsidR="002837C2" w:rsidRPr="006A08C4">
        <w:rPr>
          <w:rFonts w:ascii="Times New Roman" w:hAnsi="Times New Roman" w:cs="Times New Roman"/>
          <w:sz w:val="24"/>
          <w:szCs w:val="24"/>
        </w:rPr>
        <w:t xml:space="preserve">négatif </w:t>
      </w:r>
      <w:r w:rsidR="00B15FC9" w:rsidRPr="006A08C4">
        <w:rPr>
          <w:rFonts w:ascii="Times New Roman" w:hAnsi="Times New Roman" w:cs="Times New Roman"/>
          <w:sz w:val="24"/>
          <w:szCs w:val="24"/>
        </w:rPr>
        <w:t xml:space="preserve">de la diversification des cultures </w:t>
      </w:r>
      <w:r w:rsidR="00B15FC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{"citationID":"TU7MQKBt","properties":{"formattedCitation":"(Letourneau et al., 2011)","plainCitation":"(Letourneau et al., 2011)","noteIndex":0},"citationItems":[{"id":1472,"uris":["http://zotero.org/users/local/8PVI2ykB/items/IN4XQUQZ"],"itemData":{"id":1472,"type":"article-journal","abstract":"Predictive theory on how plant diversity promotes herbivore suppression through movement patterns, host associations, and predation promises a potential alternative to pesticide-intensive monoculture crop production. We used meta-analysis on 552 experiments in 45 articles published over the last 10 years to test if plant diversification schemes reduce herbivores and/or increase the natural enemies of herbivores as predicted by associational resistance hypotheses, the enemies hypothesis, and attraction and repellency model applications in agriculture. We found extensive support for these models with intercropping schemes, inclusion of flowering plants, and use of plants that repel herbivores or attract them away from the crop. Overall, herbivore suppression, enemy enhancement, and crop damage suppression effects were significantly stronger on diversified crops than on crops with none or fewer associated plant species. However, a relatively small, but significantly negative, mean effect size for crop yield indicated that pest-suppressive diversification schemes interfered with production, in part because of reducing densities of the main crop by replacing it with intercrops or non-crop plants. This first use of meta-analysis to evaluate the effects of diversification schemes, a potentially more powerful tool than tallies of significant positive and negative outcomes (vote-counting), revealed stronger overall effects on all parameters measured compared to previous reviews. Our analysis of the same articles used in a recent review facilitates comparisons of vote-counting and meta-analysis, and shows that pronounced results of the meta-analysis are not well explained by a reduction in articles that met its stricter criteria. Rather, compared to outcome counts, effect sizes were rarely neutral (equal to zero), and a mean effect size value for mixed outcomes could be calculated. Problematic statistical properties of vote-counting were avoided with meta-analysis, thus providing a more precise test of the hypotheses. The unambiguous and encouraging results from this meta-analysis of previous research should motivate ecologists to conduct more mechanistic experiments to improve the odds of designing effective crop diversification schemes for improved pest regulation and enhanced crop yield.","container-title":"Ecological Applications","DOI":"10.1890/09-2026.1","ISSN":"1939-5582","issue":"1","language":"en","note":"_eprint: https://esajournals.onlinelibrary.wiley.com/doi/pdf/10.1890/09-2026.1","page":"9-21","source":"Wiley Online Library","title":"Does plant diversity benefit agroecosystems? A synthetic review","title-short":"Does plant diversity benefit agroecosystems?","volume":"21","author":[{"family":"Letourneau","given":"Deborah K."},{"family":"Armbrecht","given":"Inge"},{"family":"Rivera","given":"Beatriz Salguero"},{"family":"Lerma","given":"James Montoya"},{"family":"Carmona","given":"Elizabeth Jiménez"},{"family":"Daza","given":"Martha Constanza"},{"family":"Escobar","given":"Selene"},{"family":"Galindo","given":"Víctor"},{"family":"Gutiérrez","given":"Catalina"},{"family":"López","given":"Sebastián Duque"},{"family":"Mejía","given":"Jessica López"},{"family":"Rangel","given":"Aleyda Maritza Acosta"},{"family":"Rangel","given":"Janine Herrera"},{"family":"Rivera","given":"Leonardo"},{"family":"Saavedra","given":"Carlos Arturo"},{"family":"Torres","given":"Alba Marina"},{"family":"Trujillo","given":"Aldemar Reyes"}],"issued":{"date-parts":[["2011"]]}}}],"schema":"https://github.com/citation-style-language/schema/raw/master/csl-citation.json"} </w:instrText>
      </w:r>
      <w:r w:rsidR="00B15FC9"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(Letourneau et al., 2011)</w:t>
      </w:r>
      <w:r w:rsidR="00B15FC9" w:rsidRPr="006A08C4">
        <w:rPr>
          <w:rFonts w:ascii="Times New Roman" w:hAnsi="Times New Roman" w:cs="Times New Roman"/>
          <w:sz w:val="24"/>
          <w:szCs w:val="24"/>
        </w:rPr>
        <w:fldChar w:fldCharType="end"/>
      </w:r>
      <w:r w:rsidR="00B15FC9" w:rsidRPr="006A08C4">
        <w:rPr>
          <w:rFonts w:ascii="Times New Roman" w:hAnsi="Times New Roman" w:cs="Times New Roman"/>
          <w:sz w:val="24"/>
          <w:szCs w:val="24"/>
        </w:rPr>
        <w:t>.</w:t>
      </w:r>
    </w:p>
    <w:p w14:paraId="4A8EB0DA" w14:textId="565BD8DB" w:rsidR="00891964" w:rsidRPr="006A08C4" w:rsidRDefault="009D0D66" w:rsidP="008F4FD8">
      <w:pPr>
        <w:spacing w:before="240" w:line="360" w:lineRule="auto"/>
        <w:jc w:val="both"/>
        <w:rPr>
          <w:rFonts w:ascii="Times New Roman" w:hAnsi="Times New Roman" w:cs="Times New Roman"/>
        </w:rPr>
      </w:pPr>
      <w:r w:rsidRPr="006A08C4">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1BBD132E" wp14:editId="7BD20822">
                <wp:simplePos x="0" y="0"/>
                <wp:positionH relativeFrom="margin">
                  <wp:posOffset>504561</wp:posOffset>
                </wp:positionH>
                <wp:positionV relativeFrom="paragraph">
                  <wp:posOffset>2230192</wp:posOffset>
                </wp:positionV>
                <wp:extent cx="4796287" cy="831850"/>
                <wp:effectExtent l="0" t="0" r="4445" b="6350"/>
                <wp:wrapNone/>
                <wp:docPr id="18" name="Zone de texte 18"/>
                <wp:cNvGraphicFramePr/>
                <a:graphic xmlns:a="http://schemas.openxmlformats.org/drawingml/2006/main">
                  <a:graphicData uri="http://schemas.microsoft.com/office/word/2010/wordprocessingShape">
                    <wps:wsp>
                      <wps:cNvSpPr txBox="1"/>
                      <wps:spPr>
                        <a:xfrm>
                          <a:off x="0" y="0"/>
                          <a:ext cx="4796287" cy="831850"/>
                        </a:xfrm>
                        <a:prstGeom prst="rect">
                          <a:avLst/>
                        </a:prstGeom>
                        <a:solidFill>
                          <a:prstClr val="white"/>
                        </a:solidFill>
                        <a:ln>
                          <a:noFill/>
                        </a:ln>
                      </wps:spPr>
                      <wps:txbx>
                        <w:txbxContent>
                          <w:p w14:paraId="57070BB3" w14:textId="262EE9F5" w:rsidR="002961F0" w:rsidRPr="006A4F95" w:rsidRDefault="002961F0" w:rsidP="002961F0">
                            <w:pPr>
                              <w:pStyle w:val="Lgende"/>
                              <w:rPr>
                                <w:noProof/>
                              </w:rPr>
                            </w:pPr>
                            <w:bookmarkStart w:id="44" w:name="_Toc98687528"/>
                            <w:bookmarkStart w:id="45" w:name="_Toc98688474"/>
                            <w:bookmarkStart w:id="46" w:name="_Toc101430883"/>
                            <w:r w:rsidRPr="006A4F95">
                              <w:t xml:space="preserve">Figure </w:t>
                            </w:r>
                            <w:r>
                              <w:fldChar w:fldCharType="begin"/>
                            </w:r>
                            <w:r w:rsidRPr="006A4F95">
                              <w:instrText xml:space="preserve"> SEQ Figure \* ARABIC </w:instrText>
                            </w:r>
                            <w:r>
                              <w:fldChar w:fldCharType="separate"/>
                            </w:r>
                            <w:r w:rsidR="00AF0861">
                              <w:rPr>
                                <w:noProof/>
                              </w:rPr>
                              <w:t>7</w:t>
                            </w:r>
                            <w:r>
                              <w:fldChar w:fldCharType="end"/>
                            </w:r>
                            <w:r w:rsidRPr="006A4F95">
                              <w:t>. Résultats d'une méta-analyse d'expériences comparant des cultures diversifiées (polyculture</w:t>
                            </w:r>
                            <w:r w:rsidR="00327E57">
                              <w:t>s</w:t>
                            </w:r>
                            <w:r w:rsidRPr="006A4F95">
                              <w:t>) à des cultures simples (monocultures)</w:t>
                            </w:r>
                            <w:r w:rsidR="000F73A6">
                              <w:t xml:space="preserve"> montrant l’effet moyen</w:t>
                            </w:r>
                            <w:r w:rsidR="00327E57">
                              <w:t xml:space="preserve"> de la polyculture</w:t>
                            </w:r>
                            <w:r w:rsidR="000F73A6">
                              <w:t xml:space="preserve"> comme une valeur </w:t>
                            </w:r>
                            <w:r w:rsidR="000F73A6">
                              <w:rPr>
                                <w:i w:val="0"/>
                                <w:iCs w:val="0"/>
                              </w:rPr>
                              <w:t>d</w:t>
                            </w:r>
                            <w:r w:rsidR="000F73A6">
                              <w:rPr>
                                <w:i w:val="0"/>
                                <w:iCs w:val="0"/>
                                <w:vertAlign w:val="subscript"/>
                              </w:rPr>
                              <w:t>+</w:t>
                            </w:r>
                            <w:r w:rsidR="000F73A6">
                              <w:rPr>
                                <w:i w:val="0"/>
                                <w:iCs w:val="0"/>
                              </w:rPr>
                              <w:t xml:space="preserve"> de </w:t>
                            </w:r>
                            <w:r w:rsidR="000F73A6" w:rsidRPr="004105B5">
                              <w:t>Hedge</w:t>
                            </w:r>
                            <w:r w:rsidR="002837C2" w:rsidRPr="004105B5">
                              <w:t xml:space="preserve"> [</w:t>
                            </w:r>
                            <w:r w:rsidR="00AC7F5E" w:rsidRPr="004105B5">
                              <w:t xml:space="preserve">valeur positive = </w:t>
                            </w:r>
                            <w:r w:rsidR="00540AF4">
                              <w:t>augmentation de</w:t>
                            </w:r>
                            <w:r w:rsidR="00AC7F5E" w:rsidRPr="004105B5">
                              <w:t xml:space="preserve"> la variable; valeur négative = </w:t>
                            </w:r>
                            <w:r w:rsidR="00540AF4">
                              <w:t>diminution de</w:t>
                            </w:r>
                            <w:r w:rsidR="00AC7F5E" w:rsidRPr="004105B5">
                              <w:t xml:space="preserve"> la variable</w:t>
                            </w:r>
                            <w:r w:rsidR="002837C2" w:rsidRPr="004105B5">
                              <w:t>]</w:t>
                            </w:r>
                            <w:r w:rsidR="000F73A6" w:rsidRPr="004105B5">
                              <w:t xml:space="preserve">. Les barres représentent </w:t>
                            </w:r>
                            <w:r w:rsidR="008828E0" w:rsidRPr="004105B5">
                              <w:t xml:space="preserve">un </w:t>
                            </w:r>
                            <w:r w:rsidR="00B61373">
                              <w:t>intervalle de confiance</w:t>
                            </w:r>
                            <w:r w:rsidR="000F73A6" w:rsidRPr="004105B5">
                              <w:t xml:space="preserve"> </w:t>
                            </w:r>
                            <w:r w:rsidR="008828E0" w:rsidRPr="004105B5">
                              <w:t xml:space="preserve">de </w:t>
                            </w:r>
                            <w:r w:rsidR="000F73A6" w:rsidRPr="004105B5">
                              <w:t>95</w:t>
                            </w:r>
                            <w:r w:rsidR="00DB4CC3">
                              <w:t xml:space="preserve"> </w:t>
                            </w:r>
                            <w:r w:rsidR="000F73A6" w:rsidRPr="004105B5">
                              <w:t xml:space="preserve">%. Le nombre </w:t>
                            </w:r>
                            <w:r w:rsidR="008C36A6" w:rsidRPr="004105B5">
                              <w:t>au-dessus</w:t>
                            </w:r>
                            <w:r w:rsidR="000F73A6" w:rsidRPr="004105B5">
                              <w:t xml:space="preserve"> des valeurs représente le nombre d’expériences considérées pour chaque paramètre</w:t>
                            </w:r>
                            <w:r w:rsidR="008C36A6" w:rsidRPr="004105B5">
                              <w:t>.</w:t>
                            </w:r>
                            <w:r>
                              <w:t xml:space="preserve"> (Tiré de Letourneau et al.</w:t>
                            </w:r>
                            <w:r w:rsidR="0093315C">
                              <w:t>,</w:t>
                            </w:r>
                            <w:r>
                              <w:t xml:space="preserve"> 2011)</w:t>
                            </w:r>
                            <w:bookmarkEnd w:id="44"/>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D132E" id="Zone de texte 18" o:spid="_x0000_s1036" type="#_x0000_t202" style="position:absolute;left:0;text-align:left;margin-left:39.75pt;margin-top:175.6pt;width:377.65pt;height:6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" stroked="f">
                <v:textbox inset="0,0,0,0">
                  <w:txbxContent>
                    <w:p w14:paraId="57070BB3" w14:textId="262EE9F5" w:rsidR="002961F0" w:rsidRPr="006A4F95" w:rsidRDefault="002961F0" w:rsidP="002961F0">
                      <w:pPr>
                        <w:pStyle w:val="Lgende"/>
                        <w:rPr>
                          <w:noProof/>
                        </w:rPr>
                      </w:pPr>
                      <w:bookmarkStart w:id="47" w:name="_Toc98687528"/>
                      <w:bookmarkStart w:id="48" w:name="_Toc98688474"/>
                      <w:bookmarkStart w:id="49" w:name="_Toc101430883"/>
                      <w:r w:rsidRPr="006A4F95">
                        <w:t xml:space="preserve">Figure </w:t>
                      </w:r>
                      <w:r>
                        <w:fldChar w:fldCharType="begin"/>
                      </w:r>
                      <w:r w:rsidRPr="006A4F95">
                        <w:instrText xml:space="preserve"> SEQ Figure \* ARABIC </w:instrText>
                      </w:r>
                      <w:r>
                        <w:fldChar w:fldCharType="separate"/>
                      </w:r>
                      <w:r w:rsidR="00AF0861">
                        <w:rPr>
                          <w:noProof/>
                        </w:rPr>
                        <w:t>7</w:t>
                      </w:r>
                      <w:r>
                        <w:fldChar w:fldCharType="end"/>
                      </w:r>
                      <w:r w:rsidRPr="006A4F95">
                        <w:t>. Résultats d'une méta-analyse d'expériences comparant des cultures diversifiées (polyculture</w:t>
                      </w:r>
                      <w:r w:rsidR="00327E57">
                        <w:t>s</w:t>
                      </w:r>
                      <w:r w:rsidRPr="006A4F95">
                        <w:t>) à des cultures simples (monocultures)</w:t>
                      </w:r>
                      <w:r w:rsidR="000F73A6">
                        <w:t xml:space="preserve"> montrant l’effet moyen</w:t>
                      </w:r>
                      <w:r w:rsidR="00327E57">
                        <w:t xml:space="preserve"> de la polyculture</w:t>
                      </w:r>
                      <w:r w:rsidR="000F73A6">
                        <w:t xml:space="preserve"> comme une valeur </w:t>
                      </w:r>
                      <w:r w:rsidR="000F73A6">
                        <w:rPr>
                          <w:i w:val="0"/>
                          <w:iCs w:val="0"/>
                        </w:rPr>
                        <w:t>d</w:t>
                      </w:r>
                      <w:r w:rsidR="000F73A6">
                        <w:rPr>
                          <w:i w:val="0"/>
                          <w:iCs w:val="0"/>
                          <w:vertAlign w:val="subscript"/>
                        </w:rPr>
                        <w:t>+</w:t>
                      </w:r>
                      <w:r w:rsidR="000F73A6">
                        <w:rPr>
                          <w:i w:val="0"/>
                          <w:iCs w:val="0"/>
                        </w:rPr>
                        <w:t xml:space="preserve"> de </w:t>
                      </w:r>
                      <w:r w:rsidR="000F73A6" w:rsidRPr="004105B5">
                        <w:t>Hedge</w:t>
                      </w:r>
                      <w:r w:rsidR="002837C2" w:rsidRPr="004105B5">
                        <w:t xml:space="preserve"> [</w:t>
                      </w:r>
                      <w:r w:rsidR="00AC7F5E" w:rsidRPr="004105B5">
                        <w:t xml:space="preserve">valeur positive = </w:t>
                      </w:r>
                      <w:r w:rsidR="00540AF4">
                        <w:t>augmentation de</w:t>
                      </w:r>
                      <w:r w:rsidR="00AC7F5E" w:rsidRPr="004105B5">
                        <w:t xml:space="preserve"> la variable; valeur négative = </w:t>
                      </w:r>
                      <w:r w:rsidR="00540AF4">
                        <w:t>diminution de</w:t>
                      </w:r>
                      <w:r w:rsidR="00AC7F5E" w:rsidRPr="004105B5">
                        <w:t xml:space="preserve"> la variable</w:t>
                      </w:r>
                      <w:r w:rsidR="002837C2" w:rsidRPr="004105B5">
                        <w:t>]</w:t>
                      </w:r>
                      <w:r w:rsidR="000F73A6" w:rsidRPr="004105B5">
                        <w:t xml:space="preserve">. Les barres représentent </w:t>
                      </w:r>
                      <w:r w:rsidR="008828E0" w:rsidRPr="004105B5">
                        <w:t xml:space="preserve">un </w:t>
                      </w:r>
                      <w:r w:rsidR="00B61373">
                        <w:t>intervalle de confiance</w:t>
                      </w:r>
                      <w:r w:rsidR="000F73A6" w:rsidRPr="004105B5">
                        <w:t xml:space="preserve"> </w:t>
                      </w:r>
                      <w:r w:rsidR="008828E0" w:rsidRPr="004105B5">
                        <w:t xml:space="preserve">de </w:t>
                      </w:r>
                      <w:r w:rsidR="000F73A6" w:rsidRPr="004105B5">
                        <w:t>95</w:t>
                      </w:r>
                      <w:r w:rsidR="00DB4CC3">
                        <w:t xml:space="preserve"> </w:t>
                      </w:r>
                      <w:r w:rsidR="000F73A6" w:rsidRPr="004105B5">
                        <w:t xml:space="preserve">%. Le nombre </w:t>
                      </w:r>
                      <w:r w:rsidR="008C36A6" w:rsidRPr="004105B5">
                        <w:t>au-dessus</w:t>
                      </w:r>
                      <w:r w:rsidR="000F73A6" w:rsidRPr="004105B5">
                        <w:t xml:space="preserve"> des valeurs représente le nombre d’expériences considérées pour chaque paramètre</w:t>
                      </w:r>
                      <w:r w:rsidR="008C36A6" w:rsidRPr="004105B5">
                        <w:t>.</w:t>
                      </w:r>
                      <w:r>
                        <w:t xml:space="preserve"> (Tiré de Letourneau et al.</w:t>
                      </w:r>
                      <w:r w:rsidR="0093315C">
                        <w:t>,</w:t>
                      </w:r>
                      <w:r>
                        <w:t xml:space="preserve"> 2011)</w:t>
                      </w:r>
                      <w:bookmarkEnd w:id="47"/>
                      <w:bookmarkEnd w:id="48"/>
                      <w:bookmarkEnd w:id="49"/>
                    </w:p>
                  </w:txbxContent>
                </v:textbox>
                <w10:wrap anchorx="margin"/>
              </v:shape>
            </w:pict>
          </mc:Fallback>
        </mc:AlternateContent>
      </w:r>
    </w:p>
    <w:p w14:paraId="5907382D" w14:textId="4C4C97C4" w:rsidR="009E5A92" w:rsidRPr="006A08C4" w:rsidRDefault="009E5A92" w:rsidP="003C78FB">
      <w:pPr>
        <w:spacing w:before="240" w:line="360" w:lineRule="auto"/>
        <w:jc w:val="both"/>
        <w:rPr>
          <w:rFonts w:ascii="Times New Roman" w:hAnsi="Times New Roman" w:cs="Times New Roman"/>
          <w:sz w:val="24"/>
          <w:szCs w:val="24"/>
        </w:rPr>
      </w:pPr>
    </w:p>
    <w:p w14:paraId="471A5687" w14:textId="77777777" w:rsidR="00672549" w:rsidRDefault="00672549" w:rsidP="003C78FB">
      <w:pPr>
        <w:spacing w:before="240" w:line="360" w:lineRule="auto"/>
        <w:jc w:val="both"/>
        <w:rPr>
          <w:rFonts w:ascii="Times New Roman" w:hAnsi="Times New Roman" w:cs="Times New Roman"/>
          <w:sz w:val="24"/>
          <w:szCs w:val="24"/>
        </w:rPr>
      </w:pPr>
    </w:p>
    <w:p w14:paraId="01AAE39F" w14:textId="2B32635B" w:rsidR="00EC4F02" w:rsidRPr="006A08C4" w:rsidRDefault="00B15FC9" w:rsidP="003C78FB">
      <w:pPr>
        <w:spacing w:before="240" w:line="360" w:lineRule="auto"/>
        <w:jc w:val="both"/>
        <w:rPr>
          <w:rFonts w:ascii="Times New Roman" w:hAnsi="Times New Roman" w:cs="Times New Roman"/>
          <w:sz w:val="24"/>
          <w:szCs w:val="24"/>
        </w:rPr>
      </w:pPr>
      <w:r w:rsidRPr="006A08C4">
        <w:rPr>
          <w:rFonts w:ascii="Times New Roman" w:hAnsi="Times New Roman" w:cs="Times New Roman"/>
          <w:sz w:val="24"/>
          <w:szCs w:val="24"/>
        </w:rPr>
        <w:t>L’implantation de CCI aurait donc le potentiel</w:t>
      </w:r>
      <w:r w:rsidR="005A2B26" w:rsidRPr="006A08C4">
        <w:rPr>
          <w:rFonts w:ascii="Times New Roman" w:hAnsi="Times New Roman" w:cs="Times New Roman"/>
          <w:sz w:val="24"/>
          <w:szCs w:val="24"/>
        </w:rPr>
        <w:t xml:space="preserve"> </w:t>
      </w:r>
      <w:r w:rsidRPr="006A08C4">
        <w:rPr>
          <w:rFonts w:ascii="Times New Roman" w:hAnsi="Times New Roman" w:cs="Times New Roman"/>
          <w:sz w:val="24"/>
          <w:szCs w:val="24"/>
        </w:rPr>
        <w:t>de favoriser</w:t>
      </w:r>
      <w:r w:rsidR="00E47739" w:rsidRPr="006A08C4">
        <w:rPr>
          <w:rFonts w:ascii="Times New Roman" w:hAnsi="Times New Roman" w:cs="Times New Roman"/>
          <w:sz w:val="24"/>
          <w:szCs w:val="24"/>
        </w:rPr>
        <w:t xml:space="preserve"> l’abondance et la diversité</w:t>
      </w:r>
      <w:r w:rsidRPr="006A08C4">
        <w:rPr>
          <w:rFonts w:ascii="Times New Roman" w:hAnsi="Times New Roman" w:cs="Times New Roman"/>
          <w:sz w:val="24"/>
          <w:szCs w:val="24"/>
        </w:rPr>
        <w:t xml:space="preserve"> </w:t>
      </w:r>
      <w:r w:rsidR="00E47739" w:rsidRPr="006A08C4">
        <w:rPr>
          <w:rFonts w:ascii="Times New Roman" w:hAnsi="Times New Roman" w:cs="Times New Roman"/>
          <w:sz w:val="24"/>
          <w:szCs w:val="24"/>
        </w:rPr>
        <w:t>d</w:t>
      </w:r>
      <w:r w:rsidRPr="006A08C4">
        <w:rPr>
          <w:rFonts w:ascii="Times New Roman" w:hAnsi="Times New Roman" w:cs="Times New Roman"/>
          <w:sz w:val="24"/>
          <w:szCs w:val="24"/>
        </w:rPr>
        <w:t>es communautés d’arthropodes des agroécosystèmes</w:t>
      </w:r>
      <w:r w:rsidR="005A2B26" w:rsidRPr="006A08C4">
        <w:rPr>
          <w:rFonts w:ascii="Times New Roman" w:hAnsi="Times New Roman" w:cs="Times New Roman"/>
          <w:sz w:val="24"/>
          <w:szCs w:val="24"/>
        </w:rPr>
        <w:t xml:space="preserve">. </w:t>
      </w:r>
      <w:r w:rsidR="008560BB" w:rsidRPr="006A08C4">
        <w:rPr>
          <w:rFonts w:ascii="Times New Roman" w:hAnsi="Times New Roman" w:cs="Times New Roman"/>
          <w:sz w:val="24"/>
          <w:szCs w:val="24"/>
        </w:rPr>
        <w:t xml:space="preserve">Ainsi, les CCI contribueraient à </w:t>
      </w:r>
      <w:r w:rsidR="00BF7D8D" w:rsidRPr="006A08C4">
        <w:rPr>
          <w:rFonts w:ascii="Times New Roman" w:hAnsi="Times New Roman" w:cs="Times New Roman"/>
          <w:sz w:val="24"/>
          <w:szCs w:val="24"/>
        </w:rPr>
        <w:t xml:space="preserve">la </w:t>
      </w:r>
      <w:r w:rsidR="00BF7D8D" w:rsidRPr="006A08C4">
        <w:rPr>
          <w:rFonts w:ascii="Times New Roman" w:hAnsi="Times New Roman" w:cs="Times New Roman"/>
          <w:sz w:val="24"/>
          <w:szCs w:val="24"/>
        </w:rPr>
        <w:lastRenderedPageBreak/>
        <w:t xml:space="preserve">réalisation </w:t>
      </w:r>
      <w:r w:rsidR="008560BB" w:rsidRPr="006A08C4">
        <w:rPr>
          <w:rFonts w:ascii="Times New Roman" w:hAnsi="Times New Roman" w:cs="Times New Roman"/>
          <w:sz w:val="24"/>
          <w:szCs w:val="24"/>
        </w:rPr>
        <w:t>de</w:t>
      </w:r>
      <w:r w:rsidRPr="006A08C4">
        <w:rPr>
          <w:rFonts w:ascii="Times New Roman" w:hAnsi="Times New Roman" w:cs="Times New Roman"/>
          <w:sz w:val="24"/>
          <w:szCs w:val="24"/>
        </w:rPr>
        <w:t xml:space="preserve"> divers services écosystémiques tel</w:t>
      </w:r>
      <w:r w:rsidR="00DC1F2C" w:rsidRPr="006A08C4">
        <w:rPr>
          <w:rFonts w:ascii="Times New Roman" w:hAnsi="Times New Roman" w:cs="Times New Roman"/>
          <w:sz w:val="24"/>
          <w:szCs w:val="24"/>
        </w:rPr>
        <w:t>s</w:t>
      </w:r>
      <w:r w:rsidRPr="006A08C4">
        <w:rPr>
          <w:rFonts w:ascii="Times New Roman" w:hAnsi="Times New Roman" w:cs="Times New Roman"/>
          <w:sz w:val="24"/>
          <w:szCs w:val="24"/>
        </w:rPr>
        <w:t xml:space="preserve"> que </w:t>
      </w:r>
      <w:r w:rsidR="0054632F" w:rsidRPr="006A08C4">
        <w:rPr>
          <w:rFonts w:ascii="Times New Roman" w:hAnsi="Times New Roman" w:cs="Times New Roman"/>
          <w:sz w:val="24"/>
          <w:szCs w:val="24"/>
        </w:rPr>
        <w:t>le contrôle des ravageurs</w:t>
      </w:r>
      <w:r w:rsidR="00BF7D8D" w:rsidRPr="006A08C4">
        <w:rPr>
          <w:rFonts w:ascii="Times New Roman" w:hAnsi="Times New Roman" w:cs="Times New Roman"/>
          <w:sz w:val="24"/>
          <w:szCs w:val="24"/>
        </w:rPr>
        <w:t xml:space="preserve"> et</w:t>
      </w:r>
      <w:r w:rsidR="0054632F" w:rsidRPr="006A08C4">
        <w:rPr>
          <w:rFonts w:ascii="Times New Roman" w:hAnsi="Times New Roman" w:cs="Times New Roman"/>
          <w:sz w:val="24"/>
          <w:szCs w:val="24"/>
        </w:rPr>
        <w:t xml:space="preserve"> la pollinisation</w:t>
      </w:r>
      <w:r w:rsidR="00BF7D8D" w:rsidRPr="006A08C4">
        <w:rPr>
          <w:rFonts w:ascii="Times New Roman" w:hAnsi="Times New Roman" w:cs="Times New Roman"/>
          <w:sz w:val="24"/>
          <w:szCs w:val="24"/>
        </w:rPr>
        <w:t>.</w:t>
      </w:r>
      <w:r w:rsidR="00EC4F02" w:rsidRPr="006A08C4">
        <w:rPr>
          <w:rFonts w:ascii="Times New Roman" w:hAnsi="Times New Roman" w:cs="Times New Roman"/>
          <w:sz w:val="24"/>
          <w:szCs w:val="24"/>
        </w:rPr>
        <w:br/>
      </w:r>
    </w:p>
    <w:p w14:paraId="1FEF07D2" w14:textId="7446EC7A" w:rsidR="000D56FD" w:rsidRPr="006A08C4" w:rsidRDefault="004159CF" w:rsidP="004159CF">
      <w:pPr>
        <w:pStyle w:val="Titre2"/>
        <w:rPr>
          <w:rFonts w:ascii="Times New Roman" w:hAnsi="Times New Roman" w:cs="Times New Roman"/>
        </w:rPr>
      </w:pPr>
      <w:bookmarkStart w:id="50" w:name="_Toc124001328"/>
      <w:r w:rsidRPr="006A08C4">
        <w:rPr>
          <w:rFonts w:ascii="Times New Roman" w:hAnsi="Times New Roman" w:cs="Times New Roman"/>
        </w:rPr>
        <w:t>2.2</w:t>
      </w:r>
      <w:r w:rsidR="00D17010" w:rsidRPr="006A08C4">
        <w:rPr>
          <w:rFonts w:ascii="Times New Roman" w:hAnsi="Times New Roman" w:cs="Times New Roman"/>
        </w:rPr>
        <w:t xml:space="preserve">. </w:t>
      </w:r>
      <w:r w:rsidR="002A1F9D" w:rsidRPr="006A08C4">
        <w:rPr>
          <w:rFonts w:ascii="Times New Roman" w:hAnsi="Times New Roman" w:cs="Times New Roman"/>
        </w:rPr>
        <w:t xml:space="preserve">Cultures </w:t>
      </w:r>
      <w:r w:rsidR="00826D46" w:rsidRPr="006A08C4">
        <w:rPr>
          <w:rFonts w:ascii="Times New Roman" w:hAnsi="Times New Roman" w:cs="Times New Roman"/>
        </w:rPr>
        <w:t xml:space="preserve">de couverture </w:t>
      </w:r>
      <w:r w:rsidR="002A1F9D" w:rsidRPr="006A08C4">
        <w:rPr>
          <w:rFonts w:ascii="Times New Roman" w:hAnsi="Times New Roman" w:cs="Times New Roman"/>
        </w:rPr>
        <w:t>en dérobée</w:t>
      </w:r>
      <w:bookmarkEnd w:id="50"/>
    </w:p>
    <w:p w14:paraId="001927D1" w14:textId="074B079E" w:rsidR="00BF7D27" w:rsidRPr="006A08C4" w:rsidRDefault="002A1F9D" w:rsidP="006102B6">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Les </w:t>
      </w:r>
      <w:r w:rsidR="00EC4F02" w:rsidRPr="006A08C4">
        <w:rPr>
          <w:rFonts w:ascii="Times New Roman" w:hAnsi="Times New Roman" w:cs="Times New Roman"/>
          <w:sz w:val="24"/>
          <w:szCs w:val="24"/>
        </w:rPr>
        <w:t>CC</w:t>
      </w:r>
      <w:r w:rsidRPr="006A08C4">
        <w:rPr>
          <w:rFonts w:ascii="Times New Roman" w:hAnsi="Times New Roman" w:cs="Times New Roman"/>
          <w:sz w:val="24"/>
          <w:szCs w:val="24"/>
        </w:rPr>
        <w:t xml:space="preserve"> en dérobée</w:t>
      </w:r>
      <w:r w:rsidR="00BE2446" w:rsidRPr="006A08C4">
        <w:rPr>
          <w:rFonts w:ascii="Times New Roman" w:hAnsi="Times New Roman" w:cs="Times New Roman"/>
          <w:sz w:val="24"/>
          <w:szCs w:val="24"/>
        </w:rPr>
        <w:t xml:space="preserve"> (CD</w:t>
      </w:r>
      <w:r w:rsidR="0034042D" w:rsidRPr="006A08C4">
        <w:rPr>
          <w:rFonts w:ascii="Times New Roman" w:hAnsi="Times New Roman" w:cs="Times New Roman"/>
          <w:sz w:val="24"/>
          <w:szCs w:val="24"/>
        </w:rPr>
        <w:t xml:space="preserve">; </w:t>
      </w:r>
      <w:r w:rsidR="00B76BC5" w:rsidRPr="006A08C4">
        <w:rPr>
          <w:rFonts w:ascii="Times New Roman" w:hAnsi="Times New Roman" w:cs="Times New Roman"/>
          <w:i/>
          <w:iCs/>
          <w:sz w:val="24"/>
          <w:szCs w:val="24"/>
        </w:rPr>
        <w:t>catch crops</w:t>
      </w:r>
      <w:r w:rsidR="00B76BC5" w:rsidRPr="006A08C4">
        <w:rPr>
          <w:rFonts w:ascii="Times New Roman" w:hAnsi="Times New Roman" w:cs="Times New Roman"/>
          <w:sz w:val="24"/>
          <w:szCs w:val="24"/>
        </w:rPr>
        <w:t>)</w:t>
      </w:r>
      <w:r w:rsidRPr="006A08C4">
        <w:rPr>
          <w:rFonts w:ascii="Times New Roman" w:hAnsi="Times New Roman" w:cs="Times New Roman"/>
          <w:sz w:val="24"/>
          <w:szCs w:val="24"/>
        </w:rPr>
        <w:t xml:space="preserve"> sont des </w:t>
      </w:r>
      <w:r w:rsidR="00EC4F02" w:rsidRPr="006A08C4">
        <w:rPr>
          <w:rFonts w:ascii="Times New Roman" w:hAnsi="Times New Roman" w:cs="Times New Roman"/>
          <w:sz w:val="24"/>
          <w:szCs w:val="24"/>
        </w:rPr>
        <w:t>cultures</w:t>
      </w:r>
      <w:r w:rsidRPr="006A08C4">
        <w:rPr>
          <w:rFonts w:ascii="Times New Roman" w:hAnsi="Times New Roman" w:cs="Times New Roman"/>
          <w:sz w:val="24"/>
          <w:szCs w:val="24"/>
        </w:rPr>
        <w:t xml:space="preserve"> implantées </w:t>
      </w:r>
      <w:r w:rsidR="002A37B3" w:rsidRPr="006A08C4">
        <w:rPr>
          <w:rFonts w:ascii="Times New Roman" w:hAnsi="Times New Roman" w:cs="Times New Roman"/>
          <w:sz w:val="24"/>
          <w:szCs w:val="24"/>
        </w:rPr>
        <w:t xml:space="preserve">notamment </w:t>
      </w:r>
      <w:r w:rsidR="00BE2446" w:rsidRPr="006A08C4">
        <w:rPr>
          <w:rFonts w:ascii="Times New Roman" w:hAnsi="Times New Roman" w:cs="Times New Roman"/>
          <w:sz w:val="24"/>
          <w:szCs w:val="24"/>
        </w:rPr>
        <w:t xml:space="preserve">dans le but de capturer les nutriments en excès dans le sol afin de réduire leur lessivage. Elles permettent le recyclage des nutriments puisque ces derniers seront remis en circulation </w:t>
      </w:r>
      <w:r w:rsidR="002C087E" w:rsidRPr="006A08C4">
        <w:rPr>
          <w:rFonts w:ascii="Times New Roman" w:hAnsi="Times New Roman" w:cs="Times New Roman"/>
          <w:sz w:val="24"/>
          <w:szCs w:val="24"/>
        </w:rPr>
        <w:t>lors de</w:t>
      </w:r>
      <w:r w:rsidR="00BE2446" w:rsidRPr="006A08C4">
        <w:rPr>
          <w:rFonts w:ascii="Times New Roman" w:hAnsi="Times New Roman" w:cs="Times New Roman"/>
          <w:sz w:val="24"/>
          <w:szCs w:val="24"/>
        </w:rPr>
        <w:t xml:space="preserve"> la décomposition de la CD </w:t>
      </w:r>
      <w:r w:rsidR="00BE244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{"citationID":"TwaCx7vx","properties":{"formattedCitation":"(Wallace et al., 2019)","plainCitation":"(Wallace et al., 2019)","noteIndex":0},"citationItems":[{"id":1545,"uris":["http://zotero.org/users/local/8PVI2ykB/items/74J9MPEN"],"itemData":{"id":1545,"type":"book","abstract":"Cette 3e ??dition du Guide de production biologique des grandes cultures a ??t?? compl??tement r??vis??e pour refl??ter les informations les plus r??centes sur la production biologique des grandes cultures en Am??rique du Nord, incluant le bl??, l'??peautre, les f??ves, le chanvre, le lin, le soya et plus. Bas?? sur les r??sultats de la recherche scientifique et riche de l'exp??rience acquise sur des fermes r??put??es, ce manuel va guider les productrices et producteurs dans le d??veloppement d'entreprises en gestion biologique profitables et r??silientes. Cet ouvrage servira autant aux agricultrices et agriculteurs d??butants ou avanc??s qu'?? celles et ceux qui se lancent dans une transition vers le biologique. -- Page 4 de la couverture","ISBN":"978-2-7649-0594-4","language":"French","note":"OCLC: 1117446284","source":"Open WorldCat","title":"Guide de production biologique des grandes cultures","author":[{"family":"Wallace","given":"Janet"},{"family":"Frick","given":"Brenda Lee"},{"family":"Telford","given":"Laura"},{"family":"Thiessen Martens","given":"Joanne"},{"literal":"Canadian Organic Growers"}],"issued":{"date-parts":[["2019"]]}}}],"schema":"https://github.com/citation-style-language/schema/raw/master/csl-citation.json"} </w:instrText>
      </w:r>
      <w:r w:rsidR="00BE2446"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(Wallace et al., 2019)</w:t>
      </w:r>
      <w:r w:rsidR="00BE2446" w:rsidRPr="006A08C4">
        <w:rPr>
          <w:rFonts w:ascii="Times New Roman" w:hAnsi="Times New Roman" w:cs="Times New Roman"/>
          <w:sz w:val="24"/>
          <w:szCs w:val="24"/>
        </w:rPr>
        <w:fldChar w:fldCharType="end"/>
      </w:r>
      <w:r w:rsidR="005D695B" w:rsidRPr="006A08C4">
        <w:rPr>
          <w:rFonts w:ascii="Times New Roman" w:hAnsi="Times New Roman" w:cs="Times New Roman"/>
          <w:sz w:val="24"/>
          <w:szCs w:val="24"/>
        </w:rPr>
        <w:t>.</w:t>
      </w:r>
      <w:r w:rsidRPr="006A08C4">
        <w:rPr>
          <w:rFonts w:ascii="Times New Roman" w:hAnsi="Times New Roman" w:cs="Times New Roman"/>
          <w:sz w:val="24"/>
          <w:szCs w:val="24"/>
        </w:rPr>
        <w:t xml:space="preserve"> </w:t>
      </w:r>
      <w:r w:rsidR="00097BEA" w:rsidRPr="006A08C4">
        <w:rPr>
          <w:rFonts w:ascii="Times New Roman" w:hAnsi="Times New Roman" w:cs="Times New Roman"/>
          <w:sz w:val="24"/>
          <w:szCs w:val="24"/>
        </w:rPr>
        <w:t>Les CD</w:t>
      </w:r>
      <w:r w:rsidRPr="006A08C4">
        <w:rPr>
          <w:rFonts w:ascii="Times New Roman" w:hAnsi="Times New Roman" w:cs="Times New Roman"/>
          <w:sz w:val="24"/>
          <w:szCs w:val="24"/>
        </w:rPr>
        <w:t xml:space="preserve"> </w:t>
      </w:r>
      <w:r w:rsidR="00BE2446" w:rsidRPr="006A08C4">
        <w:rPr>
          <w:rFonts w:ascii="Times New Roman" w:hAnsi="Times New Roman" w:cs="Times New Roman"/>
          <w:sz w:val="24"/>
          <w:szCs w:val="24"/>
        </w:rPr>
        <w:t>permettent également de</w:t>
      </w:r>
      <w:r w:rsidRPr="006A08C4">
        <w:rPr>
          <w:rFonts w:ascii="Times New Roman" w:hAnsi="Times New Roman" w:cs="Times New Roman"/>
          <w:sz w:val="24"/>
          <w:szCs w:val="24"/>
        </w:rPr>
        <w:t xml:space="preserve"> protéger et </w:t>
      </w:r>
      <w:r w:rsidR="002C087E" w:rsidRPr="006A08C4">
        <w:rPr>
          <w:rFonts w:ascii="Times New Roman" w:hAnsi="Times New Roman" w:cs="Times New Roman"/>
          <w:sz w:val="24"/>
          <w:szCs w:val="24"/>
        </w:rPr>
        <w:t>d’</w:t>
      </w:r>
      <w:r w:rsidRPr="006A08C4">
        <w:rPr>
          <w:rFonts w:ascii="Times New Roman" w:hAnsi="Times New Roman" w:cs="Times New Roman"/>
          <w:sz w:val="24"/>
          <w:szCs w:val="24"/>
        </w:rPr>
        <w:t xml:space="preserve">améliorer </w:t>
      </w:r>
      <w:r w:rsidR="00B76BC5" w:rsidRPr="006A08C4">
        <w:rPr>
          <w:rFonts w:ascii="Times New Roman" w:hAnsi="Times New Roman" w:cs="Times New Roman"/>
          <w:sz w:val="24"/>
          <w:szCs w:val="24"/>
        </w:rPr>
        <w:t xml:space="preserve">l’état du sol </w:t>
      </w:r>
      <w:r w:rsidR="00BE2446" w:rsidRPr="006A08C4">
        <w:rPr>
          <w:rFonts w:ascii="Times New Roman" w:hAnsi="Times New Roman" w:cs="Times New Roman"/>
          <w:sz w:val="24"/>
          <w:szCs w:val="24"/>
        </w:rPr>
        <w:t xml:space="preserve">et </w:t>
      </w:r>
      <w:r w:rsidR="002E01FF" w:rsidRPr="006A08C4">
        <w:rPr>
          <w:rFonts w:ascii="Times New Roman" w:hAnsi="Times New Roman" w:cs="Times New Roman"/>
          <w:sz w:val="24"/>
          <w:szCs w:val="24"/>
        </w:rPr>
        <w:t>même de</w:t>
      </w:r>
      <w:r w:rsidR="004F06A4" w:rsidRPr="006A08C4">
        <w:rPr>
          <w:rFonts w:ascii="Times New Roman" w:hAnsi="Times New Roman" w:cs="Times New Roman"/>
          <w:sz w:val="24"/>
          <w:szCs w:val="24"/>
        </w:rPr>
        <w:t xml:space="preserve"> l’enrichir</w:t>
      </w:r>
      <w:r w:rsidR="00B76BC5" w:rsidRPr="006A08C4">
        <w:rPr>
          <w:rFonts w:ascii="Times New Roman" w:hAnsi="Times New Roman" w:cs="Times New Roman"/>
          <w:sz w:val="24"/>
          <w:szCs w:val="24"/>
        </w:rPr>
        <w:t xml:space="preserve"> en azote</w:t>
      </w:r>
      <w:r w:rsidR="00BE2446" w:rsidRPr="006A08C4">
        <w:rPr>
          <w:rFonts w:ascii="Times New Roman" w:hAnsi="Times New Roman" w:cs="Times New Roman"/>
          <w:sz w:val="24"/>
          <w:szCs w:val="24"/>
        </w:rPr>
        <w:t xml:space="preserve"> </w:t>
      </w:r>
      <w:r w:rsidR="002A37B3" w:rsidRPr="006A08C4">
        <w:rPr>
          <w:rFonts w:ascii="Times New Roman" w:hAnsi="Times New Roman" w:cs="Times New Roman"/>
          <w:sz w:val="24"/>
          <w:szCs w:val="24"/>
        </w:rPr>
        <w:t xml:space="preserve">lors de </w:t>
      </w:r>
      <w:r w:rsidR="00BE2446" w:rsidRPr="006A08C4">
        <w:rPr>
          <w:rFonts w:ascii="Times New Roman" w:hAnsi="Times New Roman" w:cs="Times New Roman"/>
          <w:sz w:val="24"/>
          <w:szCs w:val="24"/>
        </w:rPr>
        <w:t xml:space="preserve">l’utilisation de </w:t>
      </w:r>
      <w:r w:rsidR="004F06A4" w:rsidRPr="006A08C4">
        <w:rPr>
          <w:rFonts w:ascii="Times New Roman" w:hAnsi="Times New Roman" w:cs="Times New Roman"/>
          <w:sz w:val="24"/>
          <w:szCs w:val="24"/>
        </w:rPr>
        <w:t>légumineuses</w:t>
      </w:r>
      <w:r w:rsidR="005D695B" w:rsidRPr="006A08C4">
        <w:rPr>
          <w:rFonts w:ascii="Times New Roman" w:hAnsi="Times New Roman" w:cs="Times New Roman"/>
          <w:sz w:val="24"/>
          <w:szCs w:val="24"/>
        </w:rPr>
        <w:t xml:space="preserve"> </w:t>
      </w:r>
      <w:r w:rsidR="005D695B"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{"citationID":"88Fxc0OU","properties":{"formattedCitation":"(Vanasse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5D695B"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5D695B" w:rsidRPr="006A08C4">
        <w:rPr>
          <w:rFonts w:ascii="Times New Roman" w:hAnsi="Times New Roman" w:cs="Times New Roman"/>
          <w:sz w:val="24"/>
          <w:szCs w:val="24"/>
        </w:rPr>
        <w:fldChar w:fldCharType="end"/>
      </w:r>
      <w:r w:rsidR="00B76BC5" w:rsidRPr="006A08C4">
        <w:rPr>
          <w:rFonts w:ascii="Times New Roman" w:hAnsi="Times New Roman" w:cs="Times New Roman"/>
          <w:sz w:val="24"/>
          <w:szCs w:val="24"/>
        </w:rPr>
        <w:t>.</w:t>
      </w:r>
      <w:r w:rsidR="005D695B" w:rsidRPr="006A08C4">
        <w:rPr>
          <w:rFonts w:ascii="Times New Roman" w:hAnsi="Times New Roman" w:cs="Times New Roman"/>
          <w:sz w:val="24"/>
          <w:szCs w:val="24"/>
        </w:rPr>
        <w:t xml:space="preserve"> </w:t>
      </w:r>
      <w:r w:rsidR="00BE2446" w:rsidRPr="006A08C4">
        <w:rPr>
          <w:rFonts w:ascii="Times New Roman" w:hAnsi="Times New Roman" w:cs="Times New Roman"/>
          <w:sz w:val="24"/>
          <w:szCs w:val="24"/>
        </w:rPr>
        <w:t>Les CD sont généralement semées après la récolte de la culture principale</w:t>
      </w:r>
      <w:r w:rsidR="002E01FF" w:rsidRPr="006A08C4">
        <w:rPr>
          <w:rFonts w:ascii="Times New Roman" w:hAnsi="Times New Roman" w:cs="Times New Roman"/>
          <w:sz w:val="24"/>
          <w:szCs w:val="24"/>
        </w:rPr>
        <w:t xml:space="preserve">. Le semis avec semoir en ligne ou à la volée incorporée sont les méthodes à privilégier </w:t>
      </w:r>
      <w:r w:rsidR="002E01F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{"citationID":"lv2kdCuI","properties":{"formattedCitation":"(Vanasse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2E01FF"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2E01FF" w:rsidRPr="006A08C4">
        <w:rPr>
          <w:rFonts w:ascii="Times New Roman" w:hAnsi="Times New Roman" w:cs="Times New Roman"/>
          <w:sz w:val="24"/>
          <w:szCs w:val="24"/>
        </w:rPr>
        <w:fldChar w:fldCharType="end"/>
      </w:r>
      <w:r w:rsidR="000560B0" w:rsidRPr="006A08C4">
        <w:rPr>
          <w:rFonts w:ascii="Times New Roman" w:hAnsi="Times New Roman" w:cs="Times New Roman"/>
          <w:sz w:val="24"/>
          <w:szCs w:val="24"/>
        </w:rPr>
        <w:t>.</w:t>
      </w:r>
      <w:r w:rsidR="00BE2446" w:rsidRPr="006A08C4">
        <w:rPr>
          <w:rFonts w:ascii="Times New Roman" w:hAnsi="Times New Roman" w:cs="Times New Roman"/>
          <w:sz w:val="24"/>
          <w:szCs w:val="24"/>
        </w:rPr>
        <w:t xml:space="preserve"> </w:t>
      </w:r>
      <w:r w:rsidR="002E01FF" w:rsidRPr="006A08C4">
        <w:rPr>
          <w:rFonts w:ascii="Times New Roman" w:hAnsi="Times New Roman" w:cs="Times New Roman"/>
          <w:sz w:val="24"/>
          <w:szCs w:val="24"/>
        </w:rPr>
        <w:t>U</w:t>
      </w:r>
      <w:r w:rsidR="00E146F3" w:rsidRPr="006A08C4">
        <w:rPr>
          <w:rFonts w:ascii="Times New Roman" w:hAnsi="Times New Roman" w:cs="Times New Roman"/>
          <w:sz w:val="24"/>
          <w:szCs w:val="24"/>
        </w:rPr>
        <w:t xml:space="preserve">ne </w:t>
      </w:r>
      <w:r w:rsidR="00AD2913" w:rsidRPr="006A08C4">
        <w:rPr>
          <w:rFonts w:ascii="Times New Roman" w:hAnsi="Times New Roman" w:cs="Times New Roman"/>
          <w:sz w:val="24"/>
          <w:szCs w:val="24"/>
        </w:rPr>
        <w:t>CC</w:t>
      </w:r>
      <w:r w:rsidR="00E146F3" w:rsidRPr="006A08C4">
        <w:rPr>
          <w:rFonts w:ascii="Times New Roman" w:hAnsi="Times New Roman" w:cs="Times New Roman"/>
          <w:sz w:val="24"/>
          <w:szCs w:val="24"/>
        </w:rPr>
        <w:t xml:space="preserve"> semée en intercalaire </w:t>
      </w:r>
      <w:r w:rsidR="002E01FF" w:rsidRPr="006A08C4">
        <w:rPr>
          <w:rFonts w:ascii="Times New Roman" w:hAnsi="Times New Roman" w:cs="Times New Roman"/>
          <w:sz w:val="24"/>
          <w:szCs w:val="24"/>
        </w:rPr>
        <w:t xml:space="preserve">et laissée intacte après la récolte de la culture principale </w:t>
      </w:r>
      <w:r w:rsidR="00E146F3" w:rsidRPr="006A08C4">
        <w:rPr>
          <w:rFonts w:ascii="Times New Roman" w:hAnsi="Times New Roman" w:cs="Times New Roman"/>
          <w:sz w:val="24"/>
          <w:szCs w:val="24"/>
        </w:rPr>
        <w:t>peu</w:t>
      </w:r>
      <w:r w:rsidR="002A37B3" w:rsidRPr="006A08C4">
        <w:rPr>
          <w:rFonts w:ascii="Times New Roman" w:hAnsi="Times New Roman" w:cs="Times New Roman"/>
          <w:sz w:val="24"/>
          <w:szCs w:val="24"/>
        </w:rPr>
        <w:t>t</w:t>
      </w:r>
      <w:r w:rsidR="00E146F3" w:rsidRPr="006A08C4">
        <w:rPr>
          <w:rFonts w:ascii="Times New Roman" w:hAnsi="Times New Roman" w:cs="Times New Roman"/>
          <w:sz w:val="24"/>
          <w:szCs w:val="24"/>
        </w:rPr>
        <w:t xml:space="preserve"> également remplir le</w:t>
      </w:r>
      <w:r w:rsidR="002E3C42" w:rsidRPr="006A08C4">
        <w:rPr>
          <w:rFonts w:ascii="Times New Roman" w:hAnsi="Times New Roman" w:cs="Times New Roman"/>
          <w:sz w:val="24"/>
          <w:szCs w:val="24"/>
        </w:rPr>
        <w:t xml:space="preserve"> rôle </w:t>
      </w:r>
      <w:r w:rsidR="00795C07" w:rsidRPr="006A08C4">
        <w:rPr>
          <w:rFonts w:ascii="Times New Roman" w:hAnsi="Times New Roman" w:cs="Times New Roman"/>
          <w:sz w:val="24"/>
          <w:szCs w:val="24"/>
        </w:rPr>
        <w:t>d’</w:t>
      </w:r>
      <w:r w:rsidR="002E3C42" w:rsidRPr="006A08C4">
        <w:rPr>
          <w:rFonts w:ascii="Times New Roman" w:hAnsi="Times New Roman" w:cs="Times New Roman"/>
          <w:sz w:val="24"/>
          <w:szCs w:val="24"/>
        </w:rPr>
        <w:t xml:space="preserve">une </w:t>
      </w:r>
      <w:r w:rsidR="002E01FF" w:rsidRPr="006A08C4">
        <w:rPr>
          <w:rFonts w:ascii="Times New Roman" w:hAnsi="Times New Roman" w:cs="Times New Roman"/>
          <w:sz w:val="24"/>
          <w:szCs w:val="24"/>
        </w:rPr>
        <w:t>CD</w:t>
      </w:r>
      <w:r w:rsidR="00E146F3" w:rsidRPr="006A08C4">
        <w:rPr>
          <w:rFonts w:ascii="Times New Roman" w:hAnsi="Times New Roman" w:cs="Times New Roman"/>
          <w:sz w:val="24"/>
          <w:szCs w:val="24"/>
        </w:rPr>
        <w:t>.</w:t>
      </w:r>
      <w:r w:rsidR="00BE2446" w:rsidRPr="006A08C4">
        <w:rPr>
          <w:rFonts w:ascii="Times New Roman" w:hAnsi="Times New Roman" w:cs="Times New Roman"/>
          <w:sz w:val="24"/>
          <w:szCs w:val="24"/>
        </w:rPr>
        <w:t xml:space="preserve"> </w:t>
      </w:r>
      <w:r w:rsidR="005D695B" w:rsidRPr="006A08C4">
        <w:rPr>
          <w:rFonts w:ascii="Times New Roman" w:hAnsi="Times New Roman" w:cs="Times New Roman"/>
          <w:sz w:val="24"/>
          <w:szCs w:val="24"/>
        </w:rPr>
        <w:t>Les espèces choisies</w:t>
      </w:r>
      <w:r w:rsidR="002E01FF" w:rsidRPr="006A08C4">
        <w:rPr>
          <w:rFonts w:ascii="Times New Roman" w:hAnsi="Times New Roman" w:cs="Times New Roman"/>
          <w:sz w:val="24"/>
          <w:szCs w:val="24"/>
        </w:rPr>
        <w:t xml:space="preserve"> comme CD</w:t>
      </w:r>
      <w:r w:rsidR="00905B09" w:rsidRPr="006A08C4">
        <w:rPr>
          <w:rFonts w:ascii="Times New Roman" w:hAnsi="Times New Roman" w:cs="Times New Roman"/>
          <w:sz w:val="24"/>
          <w:szCs w:val="24"/>
        </w:rPr>
        <w:t xml:space="preserve"> semée après une culture principale</w:t>
      </w:r>
      <w:r w:rsidR="005D695B" w:rsidRPr="006A08C4">
        <w:rPr>
          <w:rFonts w:ascii="Times New Roman" w:hAnsi="Times New Roman" w:cs="Times New Roman"/>
          <w:sz w:val="24"/>
          <w:szCs w:val="24"/>
        </w:rPr>
        <w:t xml:space="preserve"> doivent croître rapidement et ne pas être trop sensibles au gel afin de produire une biomasse </w:t>
      </w:r>
      <w:r w:rsidR="002A37B3" w:rsidRPr="006A08C4">
        <w:rPr>
          <w:rFonts w:ascii="Times New Roman" w:hAnsi="Times New Roman" w:cs="Times New Roman"/>
          <w:sz w:val="24"/>
          <w:szCs w:val="24"/>
        </w:rPr>
        <w:t xml:space="preserve">suffisante </w:t>
      </w:r>
      <w:r w:rsidR="005D695B" w:rsidRPr="006A08C4">
        <w:rPr>
          <w:rFonts w:ascii="Times New Roman" w:hAnsi="Times New Roman" w:cs="Times New Roman"/>
          <w:sz w:val="24"/>
          <w:szCs w:val="24"/>
        </w:rPr>
        <w:t>avant l</w:t>
      </w:r>
      <w:r w:rsidR="002A37B3" w:rsidRPr="006A08C4">
        <w:rPr>
          <w:rFonts w:ascii="Times New Roman" w:hAnsi="Times New Roman" w:cs="Times New Roman"/>
          <w:sz w:val="24"/>
          <w:szCs w:val="24"/>
        </w:rPr>
        <w:t>e premier gel mortel</w:t>
      </w:r>
      <w:r w:rsidR="005D695B" w:rsidRPr="006A08C4">
        <w:rPr>
          <w:rFonts w:ascii="Times New Roman" w:hAnsi="Times New Roman" w:cs="Times New Roman"/>
          <w:sz w:val="24"/>
          <w:szCs w:val="24"/>
        </w:rPr>
        <w:t>.</w:t>
      </w:r>
      <w:r w:rsidR="00E146F3" w:rsidRPr="006A08C4">
        <w:rPr>
          <w:rFonts w:ascii="Times New Roman" w:hAnsi="Times New Roman" w:cs="Times New Roman"/>
          <w:sz w:val="24"/>
          <w:szCs w:val="24"/>
        </w:rPr>
        <w:t xml:space="preserve"> La date du semis</w:t>
      </w:r>
      <w:r w:rsidR="00325FA7" w:rsidRPr="006A08C4">
        <w:rPr>
          <w:rFonts w:ascii="Times New Roman" w:hAnsi="Times New Roman" w:cs="Times New Roman"/>
          <w:sz w:val="24"/>
          <w:szCs w:val="24"/>
        </w:rPr>
        <w:t xml:space="preserve"> et le temps imparti </w:t>
      </w:r>
      <w:r w:rsidR="00E146F3" w:rsidRPr="006A08C4">
        <w:rPr>
          <w:rFonts w:ascii="Times New Roman" w:hAnsi="Times New Roman" w:cs="Times New Roman"/>
          <w:sz w:val="24"/>
          <w:szCs w:val="24"/>
        </w:rPr>
        <w:t>influence</w:t>
      </w:r>
      <w:r w:rsidR="00325FA7" w:rsidRPr="006A08C4">
        <w:rPr>
          <w:rFonts w:ascii="Times New Roman" w:hAnsi="Times New Roman" w:cs="Times New Roman"/>
          <w:sz w:val="24"/>
          <w:szCs w:val="24"/>
        </w:rPr>
        <w:t>nt donc</w:t>
      </w:r>
      <w:r w:rsidR="00E146F3" w:rsidRPr="006A08C4">
        <w:rPr>
          <w:rFonts w:ascii="Times New Roman" w:hAnsi="Times New Roman" w:cs="Times New Roman"/>
          <w:sz w:val="24"/>
          <w:szCs w:val="24"/>
        </w:rPr>
        <w:t xml:space="preserve"> l’espèce </w:t>
      </w:r>
      <w:r w:rsidR="002A37B3" w:rsidRPr="006A08C4">
        <w:rPr>
          <w:rFonts w:ascii="Times New Roman" w:hAnsi="Times New Roman" w:cs="Times New Roman"/>
          <w:sz w:val="24"/>
          <w:szCs w:val="24"/>
        </w:rPr>
        <w:t xml:space="preserve">à </w:t>
      </w:r>
      <w:r w:rsidR="00E146F3" w:rsidRPr="006A08C4">
        <w:rPr>
          <w:rFonts w:ascii="Times New Roman" w:hAnsi="Times New Roman" w:cs="Times New Roman"/>
          <w:sz w:val="24"/>
          <w:szCs w:val="24"/>
        </w:rPr>
        <w:t>choisi</w:t>
      </w:r>
      <w:r w:rsidR="002A37B3" w:rsidRPr="006A08C4">
        <w:rPr>
          <w:rFonts w:ascii="Times New Roman" w:hAnsi="Times New Roman" w:cs="Times New Roman"/>
          <w:sz w:val="24"/>
          <w:szCs w:val="24"/>
        </w:rPr>
        <w:t>r</w:t>
      </w:r>
      <w:r w:rsidR="00325FA7" w:rsidRPr="006A08C4">
        <w:rPr>
          <w:rFonts w:ascii="Times New Roman" w:hAnsi="Times New Roman" w:cs="Times New Roman"/>
          <w:sz w:val="24"/>
          <w:szCs w:val="24"/>
        </w:rPr>
        <w:t xml:space="preserve">. </w:t>
      </w:r>
      <w:r w:rsidR="00E146F3" w:rsidRPr="006A08C4">
        <w:rPr>
          <w:rFonts w:ascii="Times New Roman" w:hAnsi="Times New Roman" w:cs="Times New Roman"/>
          <w:sz w:val="24"/>
          <w:szCs w:val="24"/>
        </w:rPr>
        <w:t>Le pois fourrager,</w:t>
      </w:r>
      <w:r w:rsidR="004C4601" w:rsidRPr="006A08C4">
        <w:rPr>
          <w:rFonts w:ascii="Times New Roman" w:hAnsi="Times New Roman" w:cs="Times New Roman"/>
          <w:sz w:val="24"/>
          <w:szCs w:val="24"/>
        </w:rPr>
        <w:t xml:space="preserve"> la féverole,</w:t>
      </w:r>
      <w:r w:rsidR="00E146F3" w:rsidRPr="006A08C4">
        <w:rPr>
          <w:rFonts w:ascii="Times New Roman" w:hAnsi="Times New Roman" w:cs="Times New Roman"/>
          <w:sz w:val="24"/>
          <w:szCs w:val="24"/>
        </w:rPr>
        <w:t xml:space="preserve"> l’avoine, et le seigle sont des exemples de CD utilisées en fin de saison</w:t>
      </w:r>
      <w:r w:rsidR="002C087E" w:rsidRPr="006A08C4">
        <w:rPr>
          <w:rFonts w:ascii="Times New Roman" w:hAnsi="Times New Roman" w:cs="Times New Roman"/>
          <w:sz w:val="24"/>
          <w:szCs w:val="24"/>
        </w:rPr>
        <w:t xml:space="preserve"> </w:t>
      </w:r>
      <w:r w:rsidR="004C4601"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{"citationID":"d4cPEyDK","properties":{"formattedCitation":"(Vanasse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4C4601"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4C4601" w:rsidRPr="006A08C4">
        <w:rPr>
          <w:rFonts w:ascii="Times New Roman" w:hAnsi="Times New Roman" w:cs="Times New Roman"/>
          <w:sz w:val="24"/>
          <w:szCs w:val="24"/>
        </w:rPr>
        <w:fldChar w:fldCharType="end"/>
      </w:r>
      <w:r w:rsidR="00E146F3" w:rsidRPr="006A08C4">
        <w:rPr>
          <w:rFonts w:ascii="Times New Roman" w:hAnsi="Times New Roman" w:cs="Times New Roman"/>
          <w:sz w:val="24"/>
          <w:szCs w:val="24"/>
        </w:rPr>
        <w:t>.</w:t>
      </w:r>
      <w:r w:rsidR="002E05D8" w:rsidRPr="006A08C4">
        <w:rPr>
          <w:rFonts w:ascii="Times New Roman" w:hAnsi="Times New Roman" w:cs="Times New Roman"/>
          <w:sz w:val="24"/>
          <w:szCs w:val="24"/>
        </w:rPr>
        <w:t xml:space="preserve"> Les CD peuvent être détruites l’année suivante afin de servir d’engrais vert ou de paillis. Elles peuvent également être laissées en place et agir comme SCV ou CC de pleine saison.</w:t>
      </w:r>
      <w:r w:rsidR="00BF7D27" w:rsidRPr="006A08C4">
        <w:rPr>
          <w:rFonts w:ascii="Times New Roman" w:hAnsi="Times New Roman" w:cs="Times New Roman"/>
          <w:sz w:val="24"/>
          <w:szCs w:val="24"/>
        </w:rPr>
        <w:t xml:space="preserve"> Dans ce</w:t>
      </w:r>
      <w:r w:rsidR="002C7662" w:rsidRPr="006A08C4">
        <w:rPr>
          <w:rFonts w:ascii="Times New Roman" w:hAnsi="Times New Roman" w:cs="Times New Roman"/>
          <w:sz w:val="24"/>
          <w:szCs w:val="24"/>
        </w:rPr>
        <w:t>tte</w:t>
      </w:r>
      <w:r w:rsidR="00BF7D27" w:rsidRPr="006A08C4">
        <w:rPr>
          <w:rFonts w:ascii="Times New Roman" w:hAnsi="Times New Roman" w:cs="Times New Roman"/>
          <w:sz w:val="24"/>
          <w:szCs w:val="24"/>
        </w:rPr>
        <w:t xml:space="preserve"> </w:t>
      </w:r>
      <w:r w:rsidR="002C7662" w:rsidRPr="006A08C4">
        <w:rPr>
          <w:rFonts w:ascii="Times New Roman" w:hAnsi="Times New Roman" w:cs="Times New Roman"/>
          <w:sz w:val="24"/>
          <w:szCs w:val="24"/>
        </w:rPr>
        <w:t>section</w:t>
      </w:r>
      <w:r w:rsidR="00BF7D27" w:rsidRPr="006A08C4">
        <w:rPr>
          <w:rFonts w:ascii="Times New Roman" w:hAnsi="Times New Roman" w:cs="Times New Roman"/>
          <w:sz w:val="24"/>
          <w:szCs w:val="24"/>
        </w:rPr>
        <w:t>, on s’intéressera aux CD qui couvrent le sol après la récolte de la culture principale et pendant l’hiver. À cet effet, les CCI qui recouvrent elles aussi le sol après la récolte de la culture principale et pendant l’hiver seront considérées comme des CD</w:t>
      </w:r>
      <w:r w:rsidR="00447E23" w:rsidRPr="006A08C4">
        <w:rPr>
          <w:rFonts w:ascii="Times New Roman" w:hAnsi="Times New Roman" w:cs="Times New Roman"/>
          <w:sz w:val="24"/>
          <w:szCs w:val="24"/>
        </w:rPr>
        <w:t xml:space="preserve"> puisqu’elles jouent le même rôle une fois </w:t>
      </w:r>
      <w:r w:rsidR="00D33C12" w:rsidRPr="006A08C4">
        <w:rPr>
          <w:rFonts w:ascii="Times New Roman" w:hAnsi="Times New Roman" w:cs="Times New Roman"/>
          <w:sz w:val="24"/>
          <w:szCs w:val="24"/>
        </w:rPr>
        <w:t>la culture principale</w:t>
      </w:r>
      <w:r w:rsidR="00447E23" w:rsidRPr="006A08C4">
        <w:rPr>
          <w:rFonts w:ascii="Times New Roman" w:hAnsi="Times New Roman" w:cs="Times New Roman"/>
          <w:sz w:val="24"/>
          <w:szCs w:val="24"/>
        </w:rPr>
        <w:t xml:space="preserve"> récoltée</w:t>
      </w:r>
      <w:r w:rsidR="00BF7D27" w:rsidRPr="006A08C4">
        <w:rPr>
          <w:rFonts w:ascii="Times New Roman" w:hAnsi="Times New Roman" w:cs="Times New Roman"/>
          <w:sz w:val="24"/>
          <w:szCs w:val="24"/>
        </w:rPr>
        <w:t>.</w:t>
      </w:r>
    </w:p>
    <w:p w14:paraId="7C9C5314" w14:textId="2D33423E" w:rsidR="00E83E23" w:rsidRPr="006A08C4" w:rsidRDefault="00D33C12" w:rsidP="006115B6">
      <w:pPr>
        <w:spacing w:line="360" w:lineRule="auto"/>
        <w:jc w:val="both"/>
        <w:rPr>
          <w:rFonts w:ascii="Times New Roman" w:hAnsi="Times New Roman" w:cs="Times New Roman"/>
        </w:rPr>
      </w:pPr>
      <w:r w:rsidRPr="006A08C4">
        <w:rPr>
          <w:rFonts w:ascii="Times New Roman" w:hAnsi="Times New Roman" w:cs="Times New Roman"/>
          <w:sz w:val="24"/>
          <w:szCs w:val="24"/>
        </w:rPr>
        <w:t xml:space="preserve">Les CD permettent d’enrichir l’agroécosystème à </w:t>
      </w:r>
      <w:r w:rsidR="00DD3600" w:rsidRPr="006A08C4">
        <w:rPr>
          <w:rFonts w:ascii="Times New Roman" w:hAnsi="Times New Roman" w:cs="Times New Roman"/>
          <w:sz w:val="24"/>
          <w:szCs w:val="24"/>
        </w:rPr>
        <w:t xml:space="preserve">l’automne, </w:t>
      </w:r>
      <w:r w:rsidRPr="006A08C4">
        <w:rPr>
          <w:rFonts w:ascii="Times New Roman" w:hAnsi="Times New Roman" w:cs="Times New Roman"/>
          <w:sz w:val="24"/>
          <w:szCs w:val="24"/>
        </w:rPr>
        <w:t>période où les ressources se font rare</w:t>
      </w:r>
      <w:r w:rsidR="00AA07F4" w:rsidRPr="006A08C4">
        <w:rPr>
          <w:rFonts w:ascii="Times New Roman" w:hAnsi="Times New Roman" w:cs="Times New Roman"/>
          <w:sz w:val="24"/>
          <w:szCs w:val="24"/>
        </w:rPr>
        <w:t>s</w:t>
      </w:r>
      <w:r w:rsidRPr="006A08C4">
        <w:rPr>
          <w:rFonts w:ascii="Times New Roman" w:hAnsi="Times New Roman" w:cs="Times New Roman"/>
          <w:sz w:val="24"/>
          <w:szCs w:val="24"/>
        </w:rPr>
        <w:t xml:space="preserve">. En fin de saison, les ressources trophiques et structurales </w:t>
      </w:r>
      <w:r w:rsidR="001E697A" w:rsidRPr="006A08C4">
        <w:rPr>
          <w:rFonts w:ascii="Times New Roman" w:hAnsi="Times New Roman" w:cs="Times New Roman"/>
          <w:sz w:val="24"/>
          <w:szCs w:val="24"/>
        </w:rPr>
        <w:t>diminuent</w:t>
      </w:r>
      <w:r w:rsidRPr="006A08C4">
        <w:rPr>
          <w:rFonts w:ascii="Times New Roman" w:hAnsi="Times New Roman" w:cs="Times New Roman"/>
          <w:sz w:val="24"/>
          <w:szCs w:val="24"/>
        </w:rPr>
        <w:t xml:space="preserve">, ce qui nuit aux communautés d’arthropodes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{"citationID":"8WHCuOHz","properties":{"formattedCitation":"(Schellhorn et al., 2015)","plainCitation":"(Schellhorn et al., 2015)","noteIndex":0},"citationItems":[{"id":1663,"uris":["http://zotero.org/users/local/8PVI2ykB/items/FCF8E8N6"],"itemData":{"id":1663,"type":"article-journal","container-title":"Trends in Ecology &amp; Evolution","DOI":"10.1016/j.tree.2015.06.007","ISSN":"01695347","issue":"9","journalAbbreviation":"Trends in Ecology &amp; Evolution","language":"en","page":"524-530","source":"DOI.org (Crossref)","title":"Time will tell: resource continuity bolsters ecosystem services","title-short":"Time will tell","volume":"30","author":[{"family":"Schellhorn","given":"Nancy A"},{"family":"Gagic","given":"Vesna"},{"family":"Bommarco","given":"Riccardo"}],"issued":{"date-parts":[["2015",9]]}}}],"schema":"https://github.com/citation-style-language/schema/raw/master/csl-citation.json"}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(Schellhorn et al., 2015)</w:t>
      </w:r>
      <w:r w:rsidRPr="006A08C4">
        <w:rPr>
          <w:rFonts w:ascii="Times New Roman" w:hAnsi="Times New Roman" w:cs="Times New Roman"/>
          <w:sz w:val="24"/>
          <w:szCs w:val="24"/>
        </w:rPr>
        <w:fldChar w:fldCharType="end"/>
      </w:r>
      <w:r w:rsidR="00BC77D8" w:rsidRPr="006A08C4">
        <w:rPr>
          <w:rFonts w:ascii="Times New Roman" w:hAnsi="Times New Roman" w:cs="Times New Roman"/>
          <w:sz w:val="24"/>
          <w:szCs w:val="24"/>
        </w:rPr>
        <w:t xml:space="preserve">. En cultivant une CD, il est possible de combler en partie le </w:t>
      </w:r>
      <w:r w:rsidR="001E697A" w:rsidRPr="006A08C4">
        <w:rPr>
          <w:rFonts w:ascii="Times New Roman" w:hAnsi="Times New Roman" w:cs="Times New Roman"/>
          <w:sz w:val="24"/>
          <w:szCs w:val="24"/>
        </w:rPr>
        <w:t xml:space="preserve">manque </w:t>
      </w:r>
      <w:r w:rsidR="00BC77D8" w:rsidRPr="006A08C4">
        <w:rPr>
          <w:rFonts w:ascii="Times New Roman" w:hAnsi="Times New Roman" w:cs="Times New Roman"/>
          <w:sz w:val="24"/>
          <w:szCs w:val="24"/>
        </w:rPr>
        <w:t xml:space="preserve">laissé par la récolte des cultures principales. Par exemple, le couvert végétal fournit par les CD sera plus favorable aux communautés de carabes que ne le serait un sol nu </w:t>
      </w:r>
      <w:r w:rsidR="00BC77D8"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{"citationID":"iDDiqkTW","properties":{"formattedCitation":"(Shearin et al., 2008)","plainCitation":"(Shearin et al., 2008)","noteIndex":0},"citationItems":[{"id":847,"uris":["http://zotero.org/users/local/8PVI2ykB/items/Q764PNJ6"],"itemData":{"id":847,"type":"article-journal","abstract":"Cover crop systems were investigated in 2004 and 2005 for their effects on the activity-density (a function of movement and density) of a promising group of weed biocontrol organisms, the ground beetles collectively known as carabids, with particular emphasis on a beneficial carabid species Harpalus rufipes DeGeer. Marked H. rufipes released into pea/oat–rye/vetch cover crop plots were more than twice as likely to be recaptured within the same plots as beetles released in nonvegetated fallow plots (18 and 8%, respectively). Marked beetles released into fallow plots were more than twice as likely to leave their plots and be recaptured in pea/oat–rye/vetch plots as vice versa (13 vs. 5%), indicating a clear preference for habitat with vegetative cover. Overall recapture rates were not different between treatments. Unmarked H. rufipes activity-density was also higher in pea/oat–rye/vetch compared to fallow plots. Additionally, five cover crop systems, including the fallow and pea/oat–rye/vetch treatments, and two residue management methods (conventional and zone tillage) were investigated from June to August in 2005 for their effects on H. rufipes activity-density. Corn was planted in 2005 into residues of the five cover crop systems grown in 2004. H. rufipes activity-density was higher in zone and conventionally tilled corn planted in pea/oat–rye/vetch residues and conventionally tilled corn planted in red clover/oat residues than in any other cover crop and residue management combination. Pea/oat–rye/vetch cover crop systems are apparently beneficial for H. rufipes during the cover crop year as well as in subsequent crops planted into this cover crop's residues. This system was not the least disturbed system but, based on the number of tillage events, represented a medium level of disturbance among the various systems. Thus, some level of disturbance might be beneficial for H. rufipes, but how and when that soil disturbance occurs requires further research to determine the best means of conserving this species.","container-title":"Weed Science","DOI":"10.1614/WS-07-137.1","ISSN":"0043-1745, 1550-2759","issue":"3","language":"en","note":"publisher: Cambridge University Press","page":"442-450","source":"Cambridge University Press","title":"Cover Crop Effects on the Activity-Density of the Weed Seed Predator Harpalus rufipes (Coleoptera: Carabidae)","title-short":"Cover Crop Effects on the Activity-Density of the Weed Seed Predator Harpalus rufipes (Coleoptera","volume":"56","author":[{"family":"Shearin","given":"Amanda F."},{"family":"Reberg-Horton","given":"S. Chris"},{"family":"Gallandt","given":"Eric R."}],"issued":{"date-parts":[["2008",6]]}}}],"schema":"https://github.com/citation-style-language/schema/raw/master/csl-citation.json"} </w:instrText>
      </w:r>
      <w:r w:rsidR="00BC77D8"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(Shearin et al., 2008)</w:t>
      </w:r>
      <w:r w:rsidR="00BC77D8" w:rsidRPr="006A08C4">
        <w:rPr>
          <w:rFonts w:ascii="Times New Roman" w:hAnsi="Times New Roman" w:cs="Times New Roman"/>
          <w:sz w:val="24"/>
          <w:szCs w:val="24"/>
        </w:rPr>
        <w:fldChar w:fldCharType="end"/>
      </w:r>
      <w:r w:rsidR="00BC77D8" w:rsidRPr="006A08C4">
        <w:rPr>
          <w:rFonts w:ascii="Times New Roman" w:hAnsi="Times New Roman" w:cs="Times New Roman"/>
          <w:sz w:val="24"/>
          <w:szCs w:val="24"/>
        </w:rPr>
        <w:t xml:space="preserve">. </w:t>
      </w:r>
      <w:r w:rsidR="00E362D7" w:rsidRPr="006A08C4">
        <w:rPr>
          <w:rFonts w:ascii="Times New Roman" w:hAnsi="Times New Roman" w:cs="Times New Roman"/>
          <w:sz w:val="24"/>
          <w:szCs w:val="24"/>
        </w:rPr>
        <w:t>La diversification du paysage à l’automne par les CD pourra également enrichir l’alimentation des syrphes</w:t>
      </w:r>
      <w:r w:rsidR="00585CB0" w:rsidRPr="006A08C4">
        <w:rPr>
          <w:rFonts w:ascii="Times New Roman" w:hAnsi="Times New Roman" w:cs="Times New Roman"/>
          <w:sz w:val="24"/>
          <w:szCs w:val="24"/>
        </w:rPr>
        <w:t xml:space="preserve"> </w:t>
      </w:r>
      <w:r w:rsidR="00585CB0" w:rsidRPr="006A08C4">
        <w:rPr>
          <w:rFonts w:ascii="Times New Roman" w:hAnsi="Times New Roman" w:cs="Times New Roman"/>
          <w:sz w:val="24"/>
          <w:szCs w:val="24"/>
        </w:rPr>
        <w:fldChar w:fldCharType="begin"/>
      </w:r>
      <w:r w:rsidR="00585CB0" w:rsidRPr="006A08C4">
        <w:rPr>
          <w:rFonts w:ascii="Times New Roman" w:hAnsi="Times New Roman" w:cs="Times New Roman"/>
          <w:sz w:val="24"/>
          <w:szCs w:val="24"/>
        </w:rPr>
        <w:instrText xml:space="preserve"> ADDIN ZOTERO_ITEM CSL_CITATION {"citationID":"YE9noNcX","properties":{"formattedCitation":"(Villa et al., 2016)","plainCitation":"(Villa et al., 2016)","noteIndex":0},"citationItems":[{"id":1596,"uris":["http://zotero.org/users/local/8PVI2ykB/items/U2Z8V994"],"itemData":{"id":1596,"type":"article-journal","container-title":"Agriculture, Ecosystems &amp; Environment","DOI":"10.1016/j.agee.2016.09.014","ISSN":"01678809","journalAbbreviation":"Agriculture, Ecosystems &amp; Environment","language":"en","page":"262-269","source":"DOI.org (Crossref)","title":"Syrphids feed on multiple patches in heterogeneous agricultural landscapes during the autumn season, a period of food scarcity","volume":"233","author":[{"family":"Villa","given":"María"},{"family":"Santos","given":"Sónia A.P."},{"family":"Marrão","given":"Rosalina"},{"family":"Pinheiro","given":"Lara A."},{"family":"López-Saez","given":"Jose Antonio"},{"family":"Mexia","given":"António"},{"family":"Bento","given":"Albino"},{"family":"Pereira","given":"José Alberto"}],"issued":{"date-parts":[["2016",10]]}}}],"schema":"https://github.com/citation-style-language/schema/raw/master/csl-citation.json"} </w:instrText>
      </w:r>
      <w:r w:rsidR="00585CB0" w:rsidRPr="006A08C4">
        <w:rPr>
          <w:rFonts w:ascii="Times New Roman" w:hAnsi="Times New Roman" w:cs="Times New Roman"/>
          <w:sz w:val="24"/>
          <w:szCs w:val="24"/>
        </w:rPr>
        <w:fldChar w:fldCharType="separate"/>
      </w:r>
      <w:r w:rsidR="00585CB0" w:rsidRPr="006A08C4">
        <w:rPr>
          <w:rFonts w:ascii="Times New Roman" w:hAnsi="Times New Roman" w:cs="Times New Roman"/>
          <w:sz w:val="24"/>
        </w:rPr>
        <w:t xml:space="preserve">(Villa et al., </w:t>
      </w:r>
      <w:r w:rsidR="00585CB0" w:rsidRPr="006A08C4">
        <w:rPr>
          <w:rFonts w:ascii="Times New Roman" w:hAnsi="Times New Roman" w:cs="Times New Roman"/>
          <w:sz w:val="24"/>
        </w:rPr>
        <w:lastRenderedPageBreak/>
        <w:t>2016)</w:t>
      </w:r>
      <w:r w:rsidR="00585CB0" w:rsidRPr="006A08C4">
        <w:rPr>
          <w:rFonts w:ascii="Times New Roman" w:hAnsi="Times New Roman" w:cs="Times New Roman"/>
          <w:sz w:val="24"/>
          <w:szCs w:val="24"/>
        </w:rPr>
        <w:fldChar w:fldCharType="end"/>
      </w:r>
      <w:r w:rsidR="00585CB0" w:rsidRPr="006A08C4">
        <w:rPr>
          <w:rFonts w:ascii="Times New Roman" w:hAnsi="Times New Roman" w:cs="Times New Roman"/>
          <w:sz w:val="24"/>
          <w:szCs w:val="24"/>
        </w:rPr>
        <w:t xml:space="preserve">. </w:t>
      </w:r>
      <w:r w:rsidR="008C4D99" w:rsidRPr="006A08C4">
        <w:rPr>
          <w:rFonts w:ascii="Times New Roman" w:hAnsi="Times New Roman" w:cs="Times New Roman"/>
          <w:sz w:val="24"/>
          <w:szCs w:val="24"/>
        </w:rPr>
        <w:t>Les CD</w:t>
      </w:r>
      <w:r w:rsidR="00B531A0" w:rsidRPr="006A08C4">
        <w:rPr>
          <w:rFonts w:ascii="Times New Roman" w:hAnsi="Times New Roman" w:cs="Times New Roman"/>
          <w:sz w:val="24"/>
          <w:szCs w:val="24"/>
        </w:rPr>
        <w:t xml:space="preserve"> </w:t>
      </w:r>
      <w:r w:rsidR="001C11E1" w:rsidRPr="006A08C4">
        <w:rPr>
          <w:rFonts w:ascii="Times New Roman" w:hAnsi="Times New Roman" w:cs="Times New Roman"/>
          <w:sz w:val="24"/>
          <w:szCs w:val="24"/>
        </w:rPr>
        <w:t>entretiennent</w:t>
      </w:r>
      <w:r w:rsidR="00481E62" w:rsidRPr="006A08C4">
        <w:rPr>
          <w:rFonts w:ascii="Times New Roman" w:hAnsi="Times New Roman" w:cs="Times New Roman"/>
          <w:sz w:val="24"/>
          <w:szCs w:val="24"/>
        </w:rPr>
        <w:t xml:space="preserve"> ainsi</w:t>
      </w:r>
      <w:r w:rsidR="00B531A0" w:rsidRPr="006A08C4">
        <w:rPr>
          <w:rFonts w:ascii="Times New Roman" w:hAnsi="Times New Roman" w:cs="Times New Roman"/>
          <w:sz w:val="24"/>
          <w:szCs w:val="24"/>
        </w:rPr>
        <w:t xml:space="preserve"> </w:t>
      </w:r>
      <w:r w:rsidR="006B0F27" w:rsidRPr="006A08C4">
        <w:rPr>
          <w:rFonts w:ascii="Times New Roman" w:hAnsi="Times New Roman" w:cs="Times New Roman"/>
          <w:sz w:val="24"/>
          <w:szCs w:val="24"/>
        </w:rPr>
        <w:t>une certaine</w:t>
      </w:r>
      <w:r w:rsidR="006D5ACA" w:rsidRPr="006A08C4">
        <w:rPr>
          <w:rFonts w:ascii="Times New Roman" w:hAnsi="Times New Roman" w:cs="Times New Roman"/>
          <w:sz w:val="24"/>
          <w:szCs w:val="24"/>
        </w:rPr>
        <w:t xml:space="preserve"> continuité</w:t>
      </w:r>
      <w:r w:rsidR="002C1A7F" w:rsidRPr="006A08C4">
        <w:rPr>
          <w:rFonts w:ascii="Times New Roman" w:hAnsi="Times New Roman" w:cs="Times New Roman"/>
          <w:sz w:val="24"/>
          <w:szCs w:val="24"/>
        </w:rPr>
        <w:t xml:space="preserve"> des</w:t>
      </w:r>
      <w:r w:rsidR="00372EEC" w:rsidRPr="006A08C4">
        <w:rPr>
          <w:rFonts w:ascii="Times New Roman" w:hAnsi="Times New Roman" w:cs="Times New Roman"/>
          <w:sz w:val="24"/>
          <w:szCs w:val="24"/>
        </w:rPr>
        <w:t xml:space="preserve"> </w:t>
      </w:r>
      <w:r w:rsidR="00B531A0" w:rsidRPr="006A08C4">
        <w:rPr>
          <w:rFonts w:ascii="Times New Roman" w:hAnsi="Times New Roman" w:cs="Times New Roman"/>
          <w:sz w:val="24"/>
          <w:szCs w:val="24"/>
        </w:rPr>
        <w:t xml:space="preserve">ressources </w:t>
      </w:r>
      <w:r w:rsidR="004F4E05" w:rsidRPr="006A08C4">
        <w:rPr>
          <w:rFonts w:ascii="Times New Roman" w:hAnsi="Times New Roman" w:cs="Times New Roman"/>
          <w:sz w:val="24"/>
          <w:szCs w:val="24"/>
        </w:rPr>
        <w:t>trophiques et structurales</w:t>
      </w:r>
      <w:r w:rsidR="00FF6D39" w:rsidRPr="006A08C4">
        <w:rPr>
          <w:rFonts w:ascii="Times New Roman" w:hAnsi="Times New Roman" w:cs="Times New Roman"/>
          <w:sz w:val="24"/>
          <w:szCs w:val="24"/>
        </w:rPr>
        <w:t xml:space="preserve"> bénéfi</w:t>
      </w:r>
      <w:r w:rsidR="00AA07F4" w:rsidRPr="006A08C4">
        <w:rPr>
          <w:rFonts w:ascii="Times New Roman" w:hAnsi="Times New Roman" w:cs="Times New Roman"/>
          <w:sz w:val="24"/>
          <w:szCs w:val="24"/>
        </w:rPr>
        <w:t>ques</w:t>
      </w:r>
      <w:r w:rsidR="00FF6D39" w:rsidRPr="006A08C4">
        <w:rPr>
          <w:rFonts w:ascii="Times New Roman" w:hAnsi="Times New Roman" w:cs="Times New Roman"/>
          <w:sz w:val="24"/>
          <w:szCs w:val="24"/>
        </w:rPr>
        <w:t xml:space="preserve"> aux arthropodes</w:t>
      </w:r>
      <w:r w:rsidR="00B531A0" w:rsidRPr="006A08C4">
        <w:rPr>
          <w:rFonts w:ascii="Times New Roman" w:hAnsi="Times New Roman" w:cs="Times New Roman"/>
          <w:sz w:val="24"/>
          <w:szCs w:val="24"/>
        </w:rPr>
        <w:t>.</w:t>
      </w:r>
      <w:r w:rsidR="009A1E35" w:rsidRPr="006A08C4">
        <w:rPr>
          <w:rFonts w:ascii="Times New Roman" w:hAnsi="Times New Roman" w:cs="Times New Roman"/>
          <w:sz w:val="24"/>
          <w:szCs w:val="24"/>
        </w:rPr>
        <w:t xml:space="preserve"> </w:t>
      </w:r>
      <w:r w:rsidR="004B3A10" w:rsidRPr="006A08C4">
        <w:rPr>
          <w:rFonts w:ascii="Times New Roman" w:hAnsi="Times New Roman" w:cs="Times New Roman"/>
          <w:sz w:val="24"/>
          <w:szCs w:val="24"/>
        </w:rPr>
        <w:t>Ce</w:t>
      </w:r>
      <w:r w:rsidR="00FF6D39" w:rsidRPr="006A08C4">
        <w:rPr>
          <w:rFonts w:ascii="Times New Roman" w:hAnsi="Times New Roman" w:cs="Times New Roman"/>
          <w:sz w:val="24"/>
          <w:szCs w:val="24"/>
        </w:rPr>
        <w:t>tte continuité</w:t>
      </w:r>
      <w:r w:rsidR="004B3A10" w:rsidRPr="006A08C4">
        <w:rPr>
          <w:rFonts w:ascii="Times New Roman" w:hAnsi="Times New Roman" w:cs="Times New Roman"/>
          <w:sz w:val="24"/>
          <w:szCs w:val="24"/>
        </w:rPr>
        <w:t xml:space="preserve"> permet d’éviter des situations de goulot d’étranglement ou d’interruption des ressources qui nui</w:t>
      </w:r>
      <w:r w:rsidR="00FF6D39" w:rsidRPr="006A08C4">
        <w:rPr>
          <w:rFonts w:ascii="Times New Roman" w:hAnsi="Times New Roman" w:cs="Times New Roman"/>
          <w:sz w:val="24"/>
          <w:szCs w:val="24"/>
        </w:rPr>
        <w:t>s</w:t>
      </w:r>
      <w:r w:rsidR="004B3A10" w:rsidRPr="006A08C4">
        <w:rPr>
          <w:rFonts w:ascii="Times New Roman" w:hAnsi="Times New Roman" w:cs="Times New Roman"/>
          <w:sz w:val="24"/>
          <w:szCs w:val="24"/>
        </w:rPr>
        <w:t>e</w:t>
      </w:r>
      <w:r w:rsidR="00FF6D39" w:rsidRPr="006A08C4">
        <w:rPr>
          <w:rFonts w:ascii="Times New Roman" w:hAnsi="Times New Roman" w:cs="Times New Roman"/>
          <w:sz w:val="24"/>
          <w:szCs w:val="24"/>
        </w:rPr>
        <w:t>nt</w:t>
      </w:r>
      <w:r w:rsidR="004B3A10" w:rsidRPr="006A08C4">
        <w:rPr>
          <w:rFonts w:ascii="Times New Roman" w:hAnsi="Times New Roman" w:cs="Times New Roman"/>
          <w:sz w:val="24"/>
          <w:szCs w:val="24"/>
        </w:rPr>
        <w:t xml:space="preserve"> aux populations d’arthropodes</w:t>
      </w:r>
      <w:r w:rsidR="001B7476" w:rsidRPr="006A08C4">
        <w:rPr>
          <w:rFonts w:ascii="Times New Roman" w:hAnsi="Times New Roman" w:cs="Times New Roman"/>
          <w:sz w:val="24"/>
          <w:szCs w:val="24"/>
        </w:rPr>
        <w:t xml:space="preserve"> </w:t>
      </w:r>
      <w:r w:rsidR="001B7476" w:rsidRPr="006A08C4">
        <w:rPr>
          <w:rFonts w:ascii="Times New Roman" w:hAnsi="Times New Roman" w:cs="Times New Roman"/>
          <w:sz w:val="24"/>
          <w:szCs w:val="24"/>
        </w:rPr>
        <w:fldChar w:fldCharType="begin"/>
      </w:r>
      <w:r w:rsidR="00A86AF3" w:rsidRPr="006A08C4">
        <w:rPr>
          <w:rFonts w:ascii="Times New Roman" w:hAnsi="Times New Roman" w:cs="Times New Roman"/>
          <w:sz w:val="24"/>
          <w:szCs w:val="24"/>
        </w:rPr>
        <w:instrText xml:space="preserve"> ADDIN ZOTERO_ITEM CSL_CITATION {"citationID":"CcmVMQmr","properties":{"formattedCitation":"(Schellhorn et al., 2015)","plainCitation":"(Schellhorn et al., 2015)","dontUpdate":true,"noteIndex":0},"citationItems":[{"id":1663,"uris":["http://zotero.org/users/local/8PVI2ykB/items/FCF8E8N6"],"itemData":{"id":1663,"type":"article-journal","container-title":"Trends in Ecology &amp; Evolution","DOI":"10.1016/j.tree.2015.06.007","ISSN":"01695347","issue":"9","journalAbbreviation":"Trends in Ecology &amp; Evolution","language":"en","page":"524-530","source":"DOI.org (Crossref)","title":"Time will tell: resource continuity bolsters ecosystem services","title-short":"Time will tell","volume":"30","author":[{"family":"Schellhorn","given":"Nancy A"},{"family":"Gagic","given":"Vesna"},{"family":"Bommarco","given":"Riccardo"}],"issued":{"date-parts":[["2015",9]]}}}],"schema":"https://github.com/citation-style-language/schema/raw/master/csl-citation.json"} </w:instrText>
      </w:r>
      <w:r w:rsidR="001B7476"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w:t>
      </w:r>
      <w:r w:rsidR="00585CB0" w:rsidRPr="006A08C4">
        <w:rPr>
          <w:rFonts w:ascii="Times New Roman" w:hAnsi="Times New Roman" w:cs="Times New Roman"/>
          <w:sz w:val="24"/>
        </w:rPr>
        <w:t xml:space="preserve">Figure 8; </w:t>
      </w:r>
      <w:r w:rsidR="00BB335D" w:rsidRPr="006A08C4">
        <w:rPr>
          <w:rFonts w:ascii="Times New Roman" w:hAnsi="Times New Roman" w:cs="Times New Roman"/>
          <w:sz w:val="24"/>
        </w:rPr>
        <w:t>Schellhorn et al., 2015)</w:t>
      </w:r>
      <w:r w:rsidR="001B7476" w:rsidRPr="006A08C4">
        <w:rPr>
          <w:rFonts w:ascii="Times New Roman" w:hAnsi="Times New Roman" w:cs="Times New Roman"/>
          <w:sz w:val="24"/>
          <w:szCs w:val="24"/>
        </w:rPr>
        <w:fldChar w:fldCharType="end"/>
      </w:r>
      <w:r w:rsidR="00585CB0" w:rsidRPr="006A08C4">
        <w:rPr>
          <w:rFonts w:ascii="Times New Roman" w:hAnsi="Times New Roman" w:cs="Times New Roman"/>
          <w:sz w:val="24"/>
          <w:szCs w:val="24"/>
        </w:rPr>
        <w:t>.</w:t>
      </w:r>
      <w:r w:rsidR="004B3A10" w:rsidRPr="006A08C4">
        <w:rPr>
          <w:rFonts w:ascii="Times New Roman" w:hAnsi="Times New Roman" w:cs="Times New Roman"/>
          <w:sz w:val="24"/>
          <w:szCs w:val="24"/>
        </w:rPr>
        <w:t xml:space="preserve"> </w:t>
      </w:r>
      <w:r w:rsidR="00FF6D39" w:rsidRPr="006A08C4">
        <w:rPr>
          <w:rFonts w:ascii="Times New Roman" w:hAnsi="Times New Roman" w:cs="Times New Roman"/>
          <w:sz w:val="24"/>
          <w:szCs w:val="24"/>
        </w:rPr>
        <w:t>Par exemple</w:t>
      </w:r>
      <w:r w:rsidR="00A13ABF" w:rsidRPr="006A08C4">
        <w:rPr>
          <w:rFonts w:ascii="Times New Roman" w:hAnsi="Times New Roman" w:cs="Times New Roman"/>
          <w:sz w:val="24"/>
          <w:szCs w:val="24"/>
        </w:rPr>
        <w:t>,</w:t>
      </w:r>
      <w:r w:rsidR="00FF6D39" w:rsidRPr="006A08C4">
        <w:rPr>
          <w:rFonts w:ascii="Times New Roman" w:hAnsi="Times New Roman" w:cs="Times New Roman"/>
          <w:sz w:val="24"/>
          <w:szCs w:val="24"/>
        </w:rPr>
        <w:t xml:space="preserve"> un sol </w:t>
      </w:r>
      <w:r w:rsidR="001B7476" w:rsidRPr="006A08C4">
        <w:rPr>
          <w:rFonts w:ascii="Times New Roman" w:hAnsi="Times New Roman" w:cs="Times New Roman"/>
          <w:sz w:val="24"/>
          <w:szCs w:val="24"/>
        </w:rPr>
        <w:t xml:space="preserve">laissé </w:t>
      </w:r>
      <w:r w:rsidR="00FF6D39" w:rsidRPr="006A08C4">
        <w:rPr>
          <w:rFonts w:ascii="Times New Roman" w:hAnsi="Times New Roman" w:cs="Times New Roman"/>
          <w:sz w:val="24"/>
          <w:szCs w:val="24"/>
        </w:rPr>
        <w:t xml:space="preserve">à nu </w:t>
      </w:r>
      <w:r w:rsidR="001B7476" w:rsidRPr="006A08C4">
        <w:rPr>
          <w:rFonts w:ascii="Times New Roman" w:hAnsi="Times New Roman" w:cs="Times New Roman"/>
          <w:sz w:val="24"/>
          <w:szCs w:val="24"/>
        </w:rPr>
        <w:t>après</w:t>
      </w:r>
      <w:r w:rsidR="00FF6D39" w:rsidRPr="006A08C4">
        <w:rPr>
          <w:rFonts w:ascii="Times New Roman" w:hAnsi="Times New Roman" w:cs="Times New Roman"/>
          <w:sz w:val="24"/>
          <w:szCs w:val="24"/>
        </w:rPr>
        <w:t xml:space="preserve"> la récolte de la culture principale entraîne</w:t>
      </w:r>
      <w:r w:rsidR="00F1468F" w:rsidRPr="006A08C4">
        <w:rPr>
          <w:rFonts w:ascii="Times New Roman" w:hAnsi="Times New Roman" w:cs="Times New Roman"/>
          <w:sz w:val="24"/>
          <w:szCs w:val="24"/>
        </w:rPr>
        <w:t>ra</w:t>
      </w:r>
      <w:r w:rsidR="00FF6D39" w:rsidRPr="006A08C4">
        <w:rPr>
          <w:rFonts w:ascii="Times New Roman" w:hAnsi="Times New Roman" w:cs="Times New Roman"/>
          <w:sz w:val="24"/>
          <w:szCs w:val="24"/>
        </w:rPr>
        <w:t xml:space="preserve"> une interruption des ressources sur la parcelle (Figure </w:t>
      </w:r>
      <w:r w:rsidR="002F2661" w:rsidRPr="006A08C4">
        <w:rPr>
          <w:rFonts w:ascii="Times New Roman" w:hAnsi="Times New Roman" w:cs="Times New Roman"/>
          <w:sz w:val="24"/>
          <w:szCs w:val="24"/>
        </w:rPr>
        <w:t>8</w:t>
      </w:r>
      <w:r w:rsidR="00515D0D" w:rsidRPr="006A08C4">
        <w:rPr>
          <w:rFonts w:ascii="Times New Roman" w:hAnsi="Times New Roman" w:cs="Times New Roman"/>
          <w:sz w:val="24"/>
          <w:szCs w:val="24"/>
        </w:rPr>
        <w:t>A</w:t>
      </w:r>
      <w:r w:rsidR="00FF6D39" w:rsidRPr="006A08C4">
        <w:rPr>
          <w:rFonts w:ascii="Times New Roman" w:hAnsi="Times New Roman" w:cs="Times New Roman"/>
          <w:sz w:val="24"/>
          <w:szCs w:val="24"/>
        </w:rPr>
        <w:t xml:space="preserve">). Une CD semée après la culture principale </w:t>
      </w:r>
      <w:r w:rsidR="00A30AC5" w:rsidRPr="006A08C4">
        <w:rPr>
          <w:rFonts w:ascii="Times New Roman" w:hAnsi="Times New Roman" w:cs="Times New Roman"/>
          <w:sz w:val="24"/>
          <w:szCs w:val="24"/>
        </w:rPr>
        <w:t>pourra fournir</w:t>
      </w:r>
      <w:r w:rsidR="00FF6D39" w:rsidRPr="006A08C4">
        <w:rPr>
          <w:rFonts w:ascii="Times New Roman" w:hAnsi="Times New Roman" w:cs="Times New Roman"/>
          <w:sz w:val="24"/>
          <w:szCs w:val="24"/>
        </w:rPr>
        <w:t xml:space="preserve"> des ressources, mais </w:t>
      </w:r>
      <w:r w:rsidR="00D749C4" w:rsidRPr="006A08C4">
        <w:rPr>
          <w:rFonts w:ascii="Times New Roman" w:hAnsi="Times New Roman" w:cs="Times New Roman"/>
          <w:sz w:val="24"/>
          <w:szCs w:val="24"/>
        </w:rPr>
        <w:t>le délai</w:t>
      </w:r>
      <w:r w:rsidR="00FF6D39" w:rsidRPr="006A08C4">
        <w:rPr>
          <w:rFonts w:ascii="Times New Roman" w:hAnsi="Times New Roman" w:cs="Times New Roman"/>
          <w:sz w:val="24"/>
          <w:szCs w:val="24"/>
        </w:rPr>
        <w:t xml:space="preserve"> nécessaire à sa croissance pourra entraîner un goulot d’étranglement (Figure </w:t>
      </w:r>
      <w:r w:rsidR="002F2661" w:rsidRPr="006A08C4">
        <w:rPr>
          <w:rFonts w:ascii="Times New Roman" w:hAnsi="Times New Roman" w:cs="Times New Roman"/>
          <w:sz w:val="24"/>
          <w:szCs w:val="24"/>
        </w:rPr>
        <w:t>8</w:t>
      </w:r>
      <w:r w:rsidR="00FF6D39" w:rsidRPr="006A08C4">
        <w:rPr>
          <w:rFonts w:ascii="Times New Roman" w:hAnsi="Times New Roman" w:cs="Times New Roman"/>
          <w:sz w:val="24"/>
          <w:szCs w:val="24"/>
        </w:rPr>
        <w:t xml:space="preserve">B). Une </w:t>
      </w:r>
      <w:r w:rsidR="000366CB" w:rsidRPr="006A08C4">
        <w:rPr>
          <w:rFonts w:ascii="Times New Roman" w:hAnsi="Times New Roman" w:cs="Times New Roman"/>
          <w:sz w:val="24"/>
          <w:szCs w:val="24"/>
        </w:rPr>
        <w:t>CCI</w:t>
      </w:r>
      <w:r w:rsidR="004E3925" w:rsidRPr="006A08C4">
        <w:rPr>
          <w:rFonts w:ascii="Times New Roman" w:hAnsi="Times New Roman" w:cs="Times New Roman"/>
          <w:sz w:val="24"/>
          <w:szCs w:val="24"/>
        </w:rPr>
        <w:t xml:space="preserve"> </w:t>
      </w:r>
      <w:r w:rsidR="00FF6D39" w:rsidRPr="006A08C4">
        <w:rPr>
          <w:rFonts w:ascii="Times New Roman" w:hAnsi="Times New Roman" w:cs="Times New Roman"/>
          <w:sz w:val="24"/>
          <w:szCs w:val="24"/>
        </w:rPr>
        <w:t>laissée</w:t>
      </w:r>
      <w:r w:rsidR="004E3925" w:rsidRPr="006A08C4">
        <w:rPr>
          <w:rFonts w:ascii="Times New Roman" w:hAnsi="Times New Roman" w:cs="Times New Roman"/>
          <w:sz w:val="24"/>
          <w:szCs w:val="24"/>
        </w:rPr>
        <w:t xml:space="preserve"> comme CD</w:t>
      </w:r>
      <w:r w:rsidR="00FF6D39" w:rsidRPr="006A08C4">
        <w:rPr>
          <w:rFonts w:ascii="Times New Roman" w:hAnsi="Times New Roman" w:cs="Times New Roman"/>
          <w:sz w:val="24"/>
          <w:szCs w:val="24"/>
        </w:rPr>
        <w:t xml:space="preserve"> après la récolte de la culture principale pourra </w:t>
      </w:r>
      <w:r w:rsidR="00A13ABF" w:rsidRPr="006A08C4">
        <w:rPr>
          <w:rFonts w:ascii="Times New Roman" w:hAnsi="Times New Roman" w:cs="Times New Roman"/>
          <w:sz w:val="24"/>
          <w:szCs w:val="24"/>
        </w:rPr>
        <w:t xml:space="preserve">quant à elle offrir </w:t>
      </w:r>
      <w:r w:rsidR="000366CB" w:rsidRPr="006A08C4">
        <w:rPr>
          <w:rFonts w:ascii="Times New Roman" w:hAnsi="Times New Roman" w:cs="Times New Roman"/>
          <w:sz w:val="24"/>
          <w:szCs w:val="24"/>
        </w:rPr>
        <w:t xml:space="preserve">la meilleure </w:t>
      </w:r>
      <w:r w:rsidR="00A13ABF" w:rsidRPr="006A08C4">
        <w:rPr>
          <w:rFonts w:ascii="Times New Roman" w:hAnsi="Times New Roman" w:cs="Times New Roman"/>
          <w:sz w:val="24"/>
          <w:szCs w:val="24"/>
        </w:rPr>
        <w:t xml:space="preserve">continuité de ressources </w:t>
      </w:r>
      <w:r w:rsidR="0010450C" w:rsidRPr="006A08C4">
        <w:rPr>
          <w:rFonts w:ascii="Times New Roman" w:hAnsi="Times New Roman" w:cs="Times New Roman"/>
          <w:sz w:val="24"/>
          <w:szCs w:val="24"/>
        </w:rPr>
        <w:t xml:space="preserve">pour les arthropodes </w:t>
      </w:r>
      <w:r w:rsidR="00A13ABF" w:rsidRPr="006A08C4">
        <w:rPr>
          <w:rFonts w:ascii="Times New Roman" w:hAnsi="Times New Roman" w:cs="Times New Roman"/>
          <w:sz w:val="24"/>
          <w:szCs w:val="24"/>
        </w:rPr>
        <w:t xml:space="preserve">(Figure </w:t>
      </w:r>
      <w:r w:rsidR="002F2661" w:rsidRPr="006A08C4">
        <w:rPr>
          <w:rFonts w:ascii="Times New Roman" w:hAnsi="Times New Roman" w:cs="Times New Roman"/>
          <w:sz w:val="24"/>
          <w:szCs w:val="24"/>
        </w:rPr>
        <w:t>8</w:t>
      </w:r>
      <w:r w:rsidR="00A13ABF" w:rsidRPr="006A08C4">
        <w:rPr>
          <w:rFonts w:ascii="Times New Roman" w:hAnsi="Times New Roman" w:cs="Times New Roman"/>
          <w:sz w:val="24"/>
          <w:szCs w:val="24"/>
        </w:rPr>
        <w:t>C)</w:t>
      </w:r>
      <w:r w:rsidR="0010450C" w:rsidRPr="006A08C4">
        <w:rPr>
          <w:rFonts w:ascii="Times New Roman" w:hAnsi="Times New Roman" w:cs="Times New Roman"/>
          <w:sz w:val="24"/>
          <w:szCs w:val="24"/>
        </w:rPr>
        <w:t>.</w:t>
      </w:r>
      <w:r w:rsidR="00A13ABF" w:rsidRPr="006A08C4">
        <w:rPr>
          <w:rFonts w:ascii="Times New Roman" w:hAnsi="Times New Roman" w:cs="Times New Roman"/>
          <w:sz w:val="24"/>
          <w:szCs w:val="24"/>
        </w:rPr>
        <w:t xml:space="preserve"> </w:t>
      </w:r>
      <w:r w:rsidR="00CD7015" w:rsidRPr="006A08C4">
        <w:rPr>
          <w:rFonts w:ascii="Times New Roman" w:hAnsi="Times New Roman" w:cs="Times New Roman"/>
        </w:rPr>
        <w:t xml:space="preserve"> </w:t>
      </w:r>
    </w:p>
    <w:p w14:paraId="057291F4" w14:textId="259A356C" w:rsidR="004C72B5" w:rsidRPr="006A08C4" w:rsidRDefault="00D17010" w:rsidP="00E146F3">
      <w:pPr>
        <w:spacing w:line="360" w:lineRule="auto"/>
        <w:jc w:val="both"/>
        <w:rPr>
          <w:rFonts w:ascii="Times New Roman" w:hAnsi="Times New Roman" w:cs="Times New Roman"/>
        </w:rPr>
      </w:pPr>
      <w:r w:rsidRPr="006A08C4">
        <w:rPr>
          <w:rFonts w:ascii="Times New Roman" w:hAnsi="Times New Roman" w:cs="Times New Roman"/>
          <w:noProof/>
          <w:sz w:val="24"/>
          <w:szCs w:val="24"/>
        </w:rPr>
        <mc:AlternateContent>
          <mc:Choice Requires="wps">
            <w:drawing>
              <wp:anchor distT="45720" distB="45720" distL="114300" distR="114300" simplePos="0" relativeHeight="251746304" behindDoc="0" locked="0" layoutInCell="1" allowOverlap="1" wp14:anchorId="067A7870" wp14:editId="47561466">
                <wp:simplePos x="0" y="0"/>
                <wp:positionH relativeFrom="margin">
                  <wp:posOffset>-185420</wp:posOffset>
                </wp:positionH>
                <wp:positionV relativeFrom="paragraph">
                  <wp:posOffset>723265</wp:posOffset>
                </wp:positionV>
                <wp:extent cx="1073150" cy="269875"/>
                <wp:effectExtent l="0" t="0" r="0" b="0"/>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69875"/>
                        </a:xfrm>
                        <a:prstGeom prst="rect">
                          <a:avLst/>
                        </a:prstGeom>
                        <a:solidFill>
                          <a:srgbClr val="FFFFFF"/>
                        </a:solidFill>
                        <a:ln w="9525">
                          <a:noFill/>
                          <a:miter lim="800000"/>
                          <a:headEnd/>
                          <a:tailEnd/>
                        </a:ln>
                      </wps:spPr>
                      <wps:txbx>
                        <w:txbxContent>
                          <w:p w14:paraId="2E799C54" w14:textId="6A1C7126" w:rsidR="002F3A40" w:rsidRPr="00A21C64" w:rsidRDefault="002F3A40">
                            <w:pPr>
                              <w:rPr>
                                <w:b/>
                                <w:bCs/>
                              </w:rPr>
                            </w:pPr>
                            <w:r w:rsidRPr="00A21C64">
                              <w:rPr>
                                <w:b/>
                                <w:bCs/>
                              </w:rPr>
                              <w:t>A: Interruption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A7870" id="_x0000_s1037" type="#_x0000_t202" style="position:absolute;left:0;text-align:left;margin-left:-14.6pt;margin-top:56.95pt;width:84.5pt;height:21.2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" stroked="f">
                <v:textbox>
                  <w:txbxContent>
                    <w:p w14:paraId="2E799C54" w14:textId="6A1C7126" w:rsidR="002F3A40" w:rsidRPr="00A21C64" w:rsidRDefault="002F3A40">
                      <w:pPr>
                        <w:rPr>
                          <w:b/>
                          <w:bCs/>
                        </w:rPr>
                      </w:pPr>
                      <w:r w:rsidRPr="00A21C64">
                        <w:rPr>
                          <w:b/>
                          <w:bCs/>
                        </w:rPr>
                        <w:t>A: Interruption</w:t>
                      </w:r>
                    </w:p>
                  </w:txbxContent>
                </v:textbox>
                <w10:wrap type="square" anchorx="margin"/>
              </v:shape>
            </w:pict>
          </mc:Fallback>
        </mc:AlternateContent>
      </w:r>
      <w:r w:rsidRPr="006A08C4">
        <w:rPr>
          <w:rFonts w:ascii="Times New Roman" w:hAnsi="Times New Roman" w:cs="Times New Roman"/>
          <w:noProof/>
          <w:sz w:val="24"/>
          <w:szCs w:val="24"/>
        </w:rPr>
        <mc:AlternateContent>
          <mc:Choice Requires="wps">
            <w:drawing>
              <wp:anchor distT="45720" distB="45720" distL="114300" distR="114300" simplePos="0" relativeHeight="251748352" behindDoc="0" locked="0" layoutInCell="1" allowOverlap="1" wp14:anchorId="322FEFBB" wp14:editId="33330510">
                <wp:simplePos x="0" y="0"/>
                <wp:positionH relativeFrom="margin">
                  <wp:posOffset>-185420</wp:posOffset>
                </wp:positionH>
                <wp:positionV relativeFrom="paragraph">
                  <wp:posOffset>1685925</wp:posOffset>
                </wp:positionV>
                <wp:extent cx="1104900" cy="452755"/>
                <wp:effectExtent l="0" t="0" r="0" b="4445"/>
                <wp:wrapSquare wrapText="bothSides"/>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52755"/>
                        </a:xfrm>
                        <a:prstGeom prst="rect">
                          <a:avLst/>
                        </a:prstGeom>
                        <a:solidFill>
                          <a:srgbClr val="FFFFFF"/>
                        </a:solidFill>
                        <a:ln w="9525">
                          <a:noFill/>
                          <a:miter lim="800000"/>
                          <a:headEnd/>
                          <a:tailEnd/>
                        </a:ln>
                      </wps:spPr>
                      <wps:txbx>
                        <w:txbxContent>
                          <w:p w14:paraId="721B798E" w14:textId="3352BBB4" w:rsidR="002F3A40" w:rsidRPr="00A21C64" w:rsidRDefault="002F3A40" w:rsidP="002F3A40">
                            <w:pPr>
                              <w:rPr>
                                <w:b/>
                                <w:bCs/>
                              </w:rPr>
                            </w:pPr>
                            <w:r w:rsidRPr="00A21C64">
                              <w:rPr>
                                <w:b/>
                                <w:bCs/>
                              </w:rPr>
                              <w:t xml:space="preserve">B : Goulot </w:t>
                            </w:r>
                            <w:r w:rsidRPr="00A21C64">
                              <w:rPr>
                                <w:b/>
                                <w:bCs/>
                              </w:rPr>
                              <w:br/>
                              <w:t>d’étranglement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FEFBB" id="_x0000_s1038" type="#_x0000_t202" style="position:absolute;left:0;text-align:left;margin-left:-14.6pt;margin-top:132.75pt;width:87pt;height:35.6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" stroked="f">
                <v:textbox>
                  <w:txbxContent>
                    <w:p w14:paraId="721B798E" w14:textId="3352BBB4" w:rsidR="002F3A40" w:rsidRPr="00A21C64" w:rsidRDefault="002F3A40" w:rsidP="002F3A40">
                      <w:pPr>
                        <w:rPr>
                          <w:b/>
                          <w:bCs/>
                        </w:rPr>
                      </w:pPr>
                      <w:r w:rsidRPr="00A21C64">
                        <w:rPr>
                          <w:b/>
                          <w:bCs/>
                        </w:rPr>
                        <w:t xml:space="preserve">B : Goulot </w:t>
                      </w:r>
                      <w:r w:rsidRPr="00A21C64">
                        <w:rPr>
                          <w:b/>
                          <w:bCs/>
                        </w:rPr>
                        <w:br/>
                        <w:t>d’étranglement</w:t>
                      </w:r>
                    </w:p>
                  </w:txbxContent>
                </v:textbox>
                <w10:wrap type="square" anchorx="margin"/>
              </v:shape>
            </w:pict>
          </mc:Fallback>
        </mc:AlternateContent>
      </w:r>
      <w:r w:rsidRPr="006A08C4">
        <w:rPr>
          <w:rFonts w:ascii="Times New Roman" w:hAnsi="Times New Roman" w:cs="Times New Roman"/>
          <w:noProof/>
          <w:sz w:val="24"/>
          <w:szCs w:val="24"/>
        </w:rPr>
        <mc:AlternateContent>
          <mc:Choice Requires="wps">
            <w:drawing>
              <wp:anchor distT="45720" distB="45720" distL="114300" distR="114300" simplePos="0" relativeHeight="251750400" behindDoc="0" locked="0" layoutInCell="1" allowOverlap="1" wp14:anchorId="58DABFB4" wp14:editId="5EFD36FA">
                <wp:simplePos x="0" y="0"/>
                <wp:positionH relativeFrom="margin">
                  <wp:posOffset>-184988</wp:posOffset>
                </wp:positionH>
                <wp:positionV relativeFrom="paragraph">
                  <wp:posOffset>2704059</wp:posOffset>
                </wp:positionV>
                <wp:extent cx="1073150" cy="269875"/>
                <wp:effectExtent l="0" t="0" r="0" b="0"/>
                <wp:wrapSquare wrapText="bothSides"/>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69875"/>
                        </a:xfrm>
                        <a:prstGeom prst="rect">
                          <a:avLst/>
                        </a:prstGeom>
                        <a:solidFill>
                          <a:srgbClr val="FFFFFF"/>
                        </a:solidFill>
                        <a:ln w="9525">
                          <a:noFill/>
                          <a:miter lim="800000"/>
                          <a:headEnd/>
                          <a:tailEnd/>
                        </a:ln>
                      </wps:spPr>
                      <wps:txbx>
                        <w:txbxContent>
                          <w:p w14:paraId="61726B42" w14:textId="32445ABB" w:rsidR="002F3A40" w:rsidRPr="00A21C64" w:rsidRDefault="002F3A40" w:rsidP="002F3A40">
                            <w:pPr>
                              <w:rPr>
                                <w:b/>
                                <w:bCs/>
                              </w:rPr>
                            </w:pPr>
                            <w:r w:rsidRPr="00A21C64">
                              <w:rPr>
                                <w:b/>
                                <w:bCs/>
                              </w:rPr>
                              <w:t>C : Continuité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ABFB4" id="_x0000_s1039" type="#_x0000_t202" style="position:absolute;left:0;text-align:left;margin-left:-14.55pt;margin-top:212.9pt;width:84.5pt;height:21.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" stroked="f">
                <v:textbox>
                  <w:txbxContent>
                    <w:p w14:paraId="61726B42" w14:textId="32445ABB" w:rsidR="002F3A40" w:rsidRPr="00A21C64" w:rsidRDefault="002F3A40" w:rsidP="002F3A40">
                      <w:pPr>
                        <w:rPr>
                          <w:b/>
                          <w:bCs/>
                        </w:rPr>
                      </w:pPr>
                      <w:r w:rsidRPr="00A21C64">
                        <w:rPr>
                          <w:b/>
                          <w:bCs/>
                        </w:rPr>
                        <w:t>C : Continuité</w:t>
                      </w:r>
                    </w:p>
                  </w:txbxContent>
                </v:textbox>
                <w10:wrap type="square" anchorx="margin"/>
              </v:shape>
            </w:pict>
          </mc:Fallback>
        </mc:AlternateContent>
      </w:r>
      <w:r w:rsidRPr="006A08C4">
        <w:rPr>
          <w:rFonts w:ascii="Times New Roman" w:hAnsi="Times New Roman" w:cs="Times New Roman"/>
          <w:noProof/>
          <w:sz w:val="24"/>
          <w:szCs w:val="24"/>
        </w:rPr>
        <mc:AlternateContent>
          <mc:Choice Requires="wps">
            <w:drawing>
              <wp:anchor distT="45720" distB="45720" distL="114300" distR="114300" simplePos="0" relativeHeight="251742208" behindDoc="0" locked="0" layoutInCell="1" allowOverlap="1" wp14:anchorId="56B079DD" wp14:editId="03DF1D49">
                <wp:simplePos x="0" y="0"/>
                <wp:positionH relativeFrom="column">
                  <wp:posOffset>105410</wp:posOffset>
                </wp:positionH>
                <wp:positionV relativeFrom="paragraph">
                  <wp:posOffset>1688465</wp:posOffset>
                </wp:positionV>
                <wp:extent cx="1864995" cy="266700"/>
                <wp:effectExtent l="0" t="952" r="952" b="953"/>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64995" cy="266700"/>
                        </a:xfrm>
                        <a:prstGeom prst="rect">
                          <a:avLst/>
                        </a:prstGeom>
                        <a:solidFill>
                          <a:srgbClr val="FFFFFF"/>
                        </a:solidFill>
                        <a:ln w="9525">
                          <a:noFill/>
                          <a:miter lim="800000"/>
                          <a:headEnd/>
                          <a:tailEnd/>
                        </a:ln>
                      </wps:spPr>
                      <wps:txbx>
                        <w:txbxContent>
                          <w:p w14:paraId="7CBB3D49" w14:textId="04BEFF32" w:rsidR="00A61B9E" w:rsidRPr="00A21C64" w:rsidRDefault="00A61B9E">
                            <w:pPr>
                              <w:rPr>
                                <w:b/>
                                <w:bCs/>
                              </w:rPr>
                            </w:pPr>
                            <w:r w:rsidRPr="00C92248">
                              <w:rPr>
                                <w:b/>
                                <w:bCs/>
                              </w:rPr>
                              <w:t>Quantité</w:t>
                            </w:r>
                            <w:r w:rsidRPr="00A21C64">
                              <w:rPr>
                                <w:b/>
                                <w:bCs/>
                              </w:rPr>
                              <w:t xml:space="preserve"> de ressource</w:t>
                            </w:r>
                            <w:r w:rsidR="00A21C64">
                              <w:rPr>
                                <w:b/>
                                <w:bCs/>
                              </w:rPr>
                              <w:t>s</w:t>
                            </w:r>
                            <w:r w:rsidRPr="00A21C64">
                              <w:rPr>
                                <w:b/>
                                <w:bCs/>
                              </w:rPr>
                              <w:t xml:space="preserve"> /km</w:t>
                            </w:r>
                            <w:r w:rsidRPr="00A21C64">
                              <w:rPr>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79DD" id="_x0000_s1040" type="#_x0000_t202" style="position:absolute;left:0;text-align:left;margin-left:8.3pt;margin-top:132.95pt;width:146.85pt;height:21pt;rotation:-90;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qYGg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" stroked="f">
                <v:textbox>
                  <w:txbxContent>
                    <w:p w14:paraId="7CBB3D49" w14:textId="04BEFF32" w:rsidR="00A61B9E" w:rsidRPr="00A21C64" w:rsidRDefault="00A61B9E">
                      <w:pPr>
                        <w:rPr>
                          <w:b/>
                          <w:bCs/>
                        </w:rPr>
                      </w:pPr>
                      <w:r w:rsidRPr="00C92248">
                        <w:rPr>
                          <w:b/>
                          <w:bCs/>
                        </w:rPr>
                        <w:t>Quantité</w:t>
                      </w:r>
                      <w:r w:rsidRPr="00A21C64">
                        <w:rPr>
                          <w:b/>
                          <w:bCs/>
                        </w:rPr>
                        <w:t xml:space="preserve"> de ressource</w:t>
                      </w:r>
                      <w:r w:rsidR="00A21C64">
                        <w:rPr>
                          <w:b/>
                          <w:bCs/>
                        </w:rPr>
                        <w:t>s</w:t>
                      </w:r>
                      <w:r w:rsidRPr="00A21C64">
                        <w:rPr>
                          <w:b/>
                          <w:bCs/>
                        </w:rPr>
                        <w:t xml:space="preserve"> /km</w:t>
                      </w:r>
                      <w:r w:rsidRPr="00A21C64">
                        <w:rPr>
                          <w:b/>
                          <w:bCs/>
                          <w:vertAlign w:val="superscript"/>
                        </w:rPr>
                        <w:t>2</w:t>
                      </w:r>
                    </w:p>
                  </w:txbxContent>
                </v:textbox>
                <w10:wrap type="square"/>
              </v:shape>
            </w:pict>
          </mc:Fallback>
        </mc:AlternateContent>
      </w:r>
      <w:r w:rsidRPr="006A08C4">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3B3E1D4C" wp14:editId="7F72A23B">
                <wp:simplePos x="0" y="0"/>
                <wp:positionH relativeFrom="column">
                  <wp:posOffset>3532505</wp:posOffset>
                </wp:positionH>
                <wp:positionV relativeFrom="paragraph">
                  <wp:posOffset>2767965</wp:posOffset>
                </wp:positionV>
                <wp:extent cx="953770" cy="363855"/>
                <wp:effectExtent l="0" t="0" r="17780" b="17145"/>
                <wp:wrapNone/>
                <wp:docPr id="201" name="Rectangle 201"/>
                <wp:cNvGraphicFramePr/>
                <a:graphic xmlns:a="http://schemas.openxmlformats.org/drawingml/2006/main">
                  <a:graphicData uri="http://schemas.microsoft.com/office/word/2010/wordprocessingShape">
                    <wps:wsp>
                      <wps:cNvSpPr/>
                      <wps:spPr>
                        <a:xfrm>
                          <a:off x="0" y="0"/>
                          <a:ext cx="953770" cy="363855"/>
                        </a:xfrm>
                        <a:prstGeom prst="rect">
                          <a:avLst/>
                        </a:prstGeom>
                        <a:solidFill>
                          <a:srgbClr val="2DDB56"/>
                        </a:solidFill>
                        <a:ln>
                          <a:solidFill>
                            <a:srgbClr val="2DDB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25BF9" id="Rectangle 201" o:spid="_x0000_s1026" style="position:absolute;margin-left:278.15pt;margin-top:217.95pt;width:75.1pt;height:2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" fillcolor="#2ddb56" strokecolor="#2ddb56" strokeweight="1pt"/>
            </w:pict>
          </mc:Fallback>
        </mc:AlternateContent>
      </w:r>
      <w:r w:rsidRPr="006A08C4">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3270BAFC" wp14:editId="11144289">
                <wp:simplePos x="0" y="0"/>
                <wp:positionH relativeFrom="column">
                  <wp:posOffset>-177165</wp:posOffset>
                </wp:positionH>
                <wp:positionV relativeFrom="paragraph">
                  <wp:posOffset>182245</wp:posOffset>
                </wp:positionV>
                <wp:extent cx="5828030" cy="3482340"/>
                <wp:effectExtent l="0" t="0" r="20320" b="22860"/>
                <wp:wrapNone/>
                <wp:docPr id="213" name="Rectangle 213"/>
                <wp:cNvGraphicFramePr/>
                <a:graphic xmlns:a="http://schemas.openxmlformats.org/drawingml/2006/main">
                  <a:graphicData uri="http://schemas.microsoft.com/office/word/2010/wordprocessingShape">
                    <wps:wsp>
                      <wps:cNvSpPr/>
                      <wps:spPr>
                        <a:xfrm>
                          <a:off x="0" y="0"/>
                          <a:ext cx="5828030" cy="3482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9B872" id="Rectangle 213" o:spid="_x0000_s1026" style="position:absolute;margin-left:-13.95pt;margin-top:14.35pt;width:458.9pt;height:274.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" filled="f" strokecolor="#1f3763 [1604]" strokeweight="1pt"/>
            </w:pict>
          </mc:Fallback>
        </mc:AlternateContent>
      </w:r>
      <w:r w:rsidRPr="006A08C4">
        <w:rPr>
          <w:rFonts w:ascii="Times New Roman" w:hAnsi="Times New Roman" w:cs="Times New Roman"/>
          <w:noProof/>
          <w:sz w:val="24"/>
          <w:szCs w:val="24"/>
        </w:rPr>
        <mc:AlternateContent>
          <mc:Choice Requires="wps">
            <w:drawing>
              <wp:anchor distT="45720" distB="45720" distL="114300" distR="114300" simplePos="0" relativeHeight="251744256" behindDoc="0" locked="0" layoutInCell="1" allowOverlap="1" wp14:anchorId="78965E28" wp14:editId="3F7F48AF">
                <wp:simplePos x="0" y="0"/>
                <wp:positionH relativeFrom="column">
                  <wp:posOffset>1309370</wp:posOffset>
                </wp:positionH>
                <wp:positionV relativeFrom="paragraph">
                  <wp:posOffset>3235325</wp:posOffset>
                </wp:positionV>
                <wp:extent cx="4054475" cy="1404620"/>
                <wp:effectExtent l="0" t="0" r="3175" b="127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1404620"/>
                        </a:xfrm>
                        <a:prstGeom prst="rect">
                          <a:avLst/>
                        </a:prstGeom>
                        <a:solidFill>
                          <a:srgbClr val="FFFFFF"/>
                        </a:solidFill>
                        <a:ln w="9525">
                          <a:noFill/>
                          <a:miter lim="800000"/>
                          <a:headEnd/>
                          <a:tailEnd/>
                        </a:ln>
                      </wps:spPr>
                      <wps:txbx>
                        <w:txbxContent>
                          <w:p w14:paraId="77449543" w14:textId="737422F4" w:rsidR="009F2B3D" w:rsidRPr="00A21C64" w:rsidRDefault="002F3A40">
                            <w:pPr>
                              <w:rPr>
                                <w:b/>
                                <w:bCs/>
                              </w:rPr>
                            </w:pPr>
                            <w:r w:rsidRPr="00A21C64">
                              <w:rPr>
                                <w:b/>
                                <w:bCs/>
                              </w:rPr>
                              <w:t xml:space="preserve"> </w:t>
                            </w:r>
                            <w:r w:rsidR="009F2B3D" w:rsidRPr="00A21C64">
                              <w:rPr>
                                <w:b/>
                                <w:bCs/>
                              </w:rPr>
                              <w:t>Printemps</w:t>
                            </w:r>
                            <w:r w:rsidR="009F2B3D" w:rsidRPr="00A21C64">
                              <w:rPr>
                                <w:b/>
                                <w:bCs/>
                              </w:rPr>
                              <w:tab/>
                            </w:r>
                            <w:r w:rsidRPr="00A21C64">
                              <w:rPr>
                                <w:b/>
                                <w:bCs/>
                              </w:rPr>
                              <w:t xml:space="preserve">  </w:t>
                            </w:r>
                            <w:r w:rsidRPr="00A21C64">
                              <w:rPr>
                                <w:b/>
                                <w:bCs/>
                              </w:rPr>
                              <w:tab/>
                            </w:r>
                            <w:r w:rsidR="009F2B3D" w:rsidRPr="00A21C64">
                              <w:rPr>
                                <w:b/>
                                <w:bCs/>
                              </w:rPr>
                              <w:t>Été</w:t>
                            </w:r>
                            <w:r w:rsidR="009F2B3D" w:rsidRPr="00A21C64">
                              <w:rPr>
                                <w:b/>
                                <w:bCs/>
                              </w:rPr>
                              <w:tab/>
                            </w:r>
                            <w:r w:rsidR="009F2B3D" w:rsidRPr="00A21C64">
                              <w:rPr>
                                <w:b/>
                                <w:bCs/>
                              </w:rPr>
                              <w:tab/>
                            </w:r>
                            <w:r w:rsidRPr="00A21C64">
                              <w:rPr>
                                <w:b/>
                                <w:bCs/>
                              </w:rPr>
                              <w:t xml:space="preserve">   </w:t>
                            </w:r>
                            <w:r w:rsidR="009F2B3D" w:rsidRPr="00A21C64">
                              <w:rPr>
                                <w:b/>
                                <w:bCs/>
                              </w:rPr>
                              <w:t>Automne</w:t>
                            </w:r>
                            <w:r w:rsidR="009F2B3D" w:rsidRPr="00A21C64">
                              <w:rPr>
                                <w:b/>
                                <w:bCs/>
                              </w:rPr>
                              <w:tab/>
                            </w:r>
                            <w:r w:rsidRPr="00A21C64">
                              <w:rPr>
                                <w:b/>
                                <w:bCs/>
                              </w:rPr>
                              <w:t xml:space="preserve">       </w:t>
                            </w:r>
                            <w:r w:rsidR="009F2B3D" w:rsidRPr="00A21C64">
                              <w:rPr>
                                <w:b/>
                                <w:bCs/>
                              </w:rPr>
                              <w:t>Hiver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965E28" id="_x0000_s1041" type="#_x0000_t202" style="position:absolute;left:0;text-align:left;margin-left:103.1pt;margin-top:254.75pt;width:319.25pt;height:110.6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YEw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" stroked="f">
                <v:textbox style="mso-fit-shape-to-text:t">
                  <w:txbxContent>
                    <w:p w14:paraId="77449543" w14:textId="737422F4" w:rsidR="009F2B3D" w:rsidRPr="00A21C64" w:rsidRDefault="002F3A40">
                      <w:pPr>
                        <w:rPr>
                          <w:b/>
                          <w:bCs/>
                        </w:rPr>
                      </w:pPr>
                      <w:r w:rsidRPr="00A21C64">
                        <w:rPr>
                          <w:b/>
                          <w:bCs/>
                        </w:rPr>
                        <w:t xml:space="preserve"> </w:t>
                      </w:r>
                      <w:r w:rsidR="009F2B3D" w:rsidRPr="00A21C64">
                        <w:rPr>
                          <w:b/>
                          <w:bCs/>
                        </w:rPr>
                        <w:t>Printemps</w:t>
                      </w:r>
                      <w:r w:rsidR="009F2B3D" w:rsidRPr="00A21C64">
                        <w:rPr>
                          <w:b/>
                          <w:bCs/>
                        </w:rPr>
                        <w:tab/>
                      </w:r>
                      <w:r w:rsidRPr="00A21C64">
                        <w:rPr>
                          <w:b/>
                          <w:bCs/>
                        </w:rPr>
                        <w:t xml:space="preserve">  </w:t>
                      </w:r>
                      <w:r w:rsidRPr="00A21C64">
                        <w:rPr>
                          <w:b/>
                          <w:bCs/>
                        </w:rPr>
                        <w:tab/>
                      </w:r>
                      <w:r w:rsidR="009F2B3D" w:rsidRPr="00A21C64">
                        <w:rPr>
                          <w:b/>
                          <w:bCs/>
                        </w:rPr>
                        <w:t>Été</w:t>
                      </w:r>
                      <w:r w:rsidR="009F2B3D" w:rsidRPr="00A21C64">
                        <w:rPr>
                          <w:b/>
                          <w:bCs/>
                        </w:rPr>
                        <w:tab/>
                      </w:r>
                      <w:r w:rsidR="009F2B3D" w:rsidRPr="00A21C64">
                        <w:rPr>
                          <w:b/>
                          <w:bCs/>
                        </w:rPr>
                        <w:tab/>
                      </w:r>
                      <w:r w:rsidRPr="00A21C64">
                        <w:rPr>
                          <w:b/>
                          <w:bCs/>
                        </w:rPr>
                        <w:t xml:space="preserve">   </w:t>
                      </w:r>
                      <w:r w:rsidR="009F2B3D" w:rsidRPr="00A21C64">
                        <w:rPr>
                          <w:b/>
                          <w:bCs/>
                        </w:rPr>
                        <w:t>Automne</w:t>
                      </w:r>
                      <w:r w:rsidR="009F2B3D" w:rsidRPr="00A21C64">
                        <w:rPr>
                          <w:b/>
                          <w:bCs/>
                        </w:rPr>
                        <w:tab/>
                      </w:r>
                      <w:r w:rsidRPr="00A21C64">
                        <w:rPr>
                          <w:b/>
                          <w:bCs/>
                        </w:rPr>
                        <w:t xml:space="preserve">       </w:t>
                      </w:r>
                      <w:r w:rsidR="009F2B3D" w:rsidRPr="00A21C64">
                        <w:rPr>
                          <w:b/>
                          <w:bCs/>
                        </w:rPr>
                        <w:t>Hiver</w:t>
                      </w:r>
                    </w:p>
                  </w:txbxContent>
                </v:textbox>
                <w10:wrap type="square"/>
              </v:shape>
            </w:pict>
          </mc:Fallback>
        </mc:AlternateContent>
      </w:r>
      <w:r w:rsidRPr="006A08C4">
        <w:rPr>
          <w:rFonts w:ascii="Times New Roman" w:hAnsi="Times New Roman" w:cs="Times New Roman"/>
          <w:noProof/>
        </w:rPr>
        <w:drawing>
          <wp:anchor distT="0" distB="0" distL="114300" distR="114300" simplePos="0" relativeHeight="251734016" behindDoc="0" locked="0" layoutInCell="1" allowOverlap="1" wp14:anchorId="147CCF20" wp14:editId="24788B28">
            <wp:simplePos x="0" y="0"/>
            <wp:positionH relativeFrom="margin">
              <wp:posOffset>1208405</wp:posOffset>
            </wp:positionH>
            <wp:positionV relativeFrom="paragraph">
              <wp:posOffset>2209800</wp:posOffset>
            </wp:positionV>
            <wp:extent cx="4207510" cy="1075690"/>
            <wp:effectExtent l="0" t="0" r="254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07510" cy="1075690"/>
                    </a:xfrm>
                    <a:prstGeom prst="rect">
                      <a:avLst/>
                    </a:prstGeom>
                  </pic:spPr>
                </pic:pic>
              </a:graphicData>
            </a:graphic>
            <wp14:sizeRelH relativeFrom="margin">
              <wp14:pctWidth>0</wp14:pctWidth>
            </wp14:sizeRelH>
            <wp14:sizeRelV relativeFrom="margin">
              <wp14:pctHeight>0</wp14:pctHeight>
            </wp14:sizeRelV>
          </wp:anchor>
        </w:drawing>
      </w:r>
      <w:r w:rsidRPr="006A08C4">
        <w:rPr>
          <w:rFonts w:ascii="Times New Roman" w:hAnsi="Times New Roman" w:cs="Times New Roman"/>
          <w:noProof/>
        </w:rPr>
        <w:drawing>
          <wp:anchor distT="0" distB="0" distL="114300" distR="114300" simplePos="0" relativeHeight="251731968" behindDoc="0" locked="0" layoutInCell="1" allowOverlap="1" wp14:anchorId="22CA344A" wp14:editId="2413BE4E">
            <wp:simplePos x="0" y="0"/>
            <wp:positionH relativeFrom="margin">
              <wp:posOffset>1174115</wp:posOffset>
            </wp:positionH>
            <wp:positionV relativeFrom="paragraph">
              <wp:posOffset>245110</wp:posOffset>
            </wp:positionV>
            <wp:extent cx="4237355" cy="107569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37355" cy="1075690"/>
                    </a:xfrm>
                    <a:prstGeom prst="rect">
                      <a:avLst/>
                    </a:prstGeom>
                  </pic:spPr>
                </pic:pic>
              </a:graphicData>
            </a:graphic>
            <wp14:sizeRelH relativeFrom="margin">
              <wp14:pctWidth>0</wp14:pctWidth>
            </wp14:sizeRelH>
            <wp14:sizeRelV relativeFrom="margin">
              <wp14:pctHeight>0</wp14:pctHeight>
            </wp14:sizeRelV>
          </wp:anchor>
        </w:drawing>
      </w:r>
      <w:r w:rsidRPr="006A08C4">
        <w:rPr>
          <w:rFonts w:ascii="Times New Roman" w:hAnsi="Times New Roman" w:cs="Times New Roman"/>
          <w:noProof/>
        </w:rPr>
        <w:drawing>
          <wp:anchor distT="0" distB="0" distL="114300" distR="114300" simplePos="0" relativeHeight="251736064" behindDoc="0" locked="0" layoutInCell="1" allowOverlap="1" wp14:anchorId="4E3BEB1D" wp14:editId="4DB45A19">
            <wp:simplePos x="0" y="0"/>
            <wp:positionH relativeFrom="margin">
              <wp:posOffset>1214120</wp:posOffset>
            </wp:positionH>
            <wp:positionV relativeFrom="paragraph">
              <wp:posOffset>1239520</wp:posOffset>
            </wp:positionV>
            <wp:extent cx="4197985" cy="107569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97985" cy="1075690"/>
                    </a:xfrm>
                    <a:prstGeom prst="rect">
                      <a:avLst/>
                    </a:prstGeom>
                  </pic:spPr>
                </pic:pic>
              </a:graphicData>
            </a:graphic>
            <wp14:sizeRelH relativeFrom="margin">
              <wp14:pctWidth>0</wp14:pctWidth>
            </wp14:sizeRelH>
            <wp14:sizeRelV relativeFrom="margin">
              <wp14:pctHeight>0</wp14:pctHeight>
            </wp14:sizeRelV>
          </wp:anchor>
        </w:drawing>
      </w:r>
      <w:r w:rsidRPr="006A08C4">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196E9278" wp14:editId="298641DC">
                <wp:simplePos x="0" y="0"/>
                <wp:positionH relativeFrom="margin">
                  <wp:posOffset>3627120</wp:posOffset>
                </wp:positionH>
                <wp:positionV relativeFrom="paragraph">
                  <wp:posOffset>814806</wp:posOffset>
                </wp:positionV>
                <wp:extent cx="845388" cy="349250"/>
                <wp:effectExtent l="0" t="0" r="12065" b="12700"/>
                <wp:wrapNone/>
                <wp:docPr id="200" name="Rectangle 200"/>
                <wp:cNvGraphicFramePr/>
                <a:graphic xmlns:a="http://schemas.openxmlformats.org/drawingml/2006/main">
                  <a:graphicData uri="http://schemas.microsoft.com/office/word/2010/wordprocessingShape">
                    <wps:wsp>
                      <wps:cNvSpPr/>
                      <wps:spPr>
                        <a:xfrm>
                          <a:off x="0" y="0"/>
                          <a:ext cx="845388" cy="349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FD0CC" w14:textId="77777777" w:rsidR="0061683C" w:rsidRPr="00A61B9E" w:rsidRDefault="0061683C" w:rsidP="0061683C">
                            <w:pPr>
                              <w:jc w:val="center"/>
                            </w:pPr>
                            <w:r>
                              <w:t>##</w:t>
                            </w:r>
                          </w:p>
                          <w:p w14:paraId="01C49D25" w14:textId="023C4F03" w:rsidR="00A61B9E" w:rsidRPr="00A61B9E" w:rsidRDefault="00A61B9E" w:rsidP="00A61B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E9278" id="Rectangle 200" o:spid="_x0000_s1042" style="position:absolute;left:0;text-align:left;margin-left:285.6pt;margin-top:64.15pt;width:66.55pt;height:2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" fillcolor="white [3212]" strokecolor="white [3212]" strokeweight="1pt">
                <v:textbox>
                  <w:txbxContent>
                    <w:p w14:paraId="5EAFD0CC" w14:textId="77777777" w:rsidR="0061683C" w:rsidRPr="00A61B9E" w:rsidRDefault="0061683C" w:rsidP="0061683C">
                      <w:pPr>
                        <w:jc w:val="center"/>
                      </w:pPr>
                      <w:r>
                        <w:t>##</w:t>
                      </w:r>
                    </w:p>
                    <w:p w14:paraId="01C49D25" w14:textId="023C4F03" w:rsidR="00A61B9E" w:rsidRPr="00A61B9E" w:rsidRDefault="00A61B9E" w:rsidP="00A61B9E">
                      <w:pPr>
                        <w:jc w:val="center"/>
                      </w:pPr>
                    </w:p>
                  </w:txbxContent>
                </v:textbox>
                <w10:wrap anchorx="margin"/>
              </v:rect>
            </w:pict>
          </mc:Fallback>
        </mc:AlternateContent>
      </w:r>
    </w:p>
    <w:p w14:paraId="43E8D0DD" w14:textId="6997CBCF" w:rsidR="00346856" w:rsidRPr="006A08C4" w:rsidRDefault="00D17010" w:rsidP="00E146F3">
      <w:pPr>
        <w:spacing w:line="360" w:lineRule="auto"/>
        <w:jc w:val="both"/>
        <w:rPr>
          <w:rFonts w:ascii="Times New Roman" w:hAnsi="Times New Roman" w:cs="Times New Roman"/>
        </w:rPr>
      </w:pPr>
      <w:r w:rsidRPr="006A08C4">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36C33B86" wp14:editId="53431C12">
                <wp:simplePos x="0" y="0"/>
                <wp:positionH relativeFrom="margin">
                  <wp:align>center</wp:align>
                </wp:positionH>
                <wp:positionV relativeFrom="paragraph">
                  <wp:posOffset>3416402</wp:posOffset>
                </wp:positionV>
                <wp:extent cx="5485765" cy="635"/>
                <wp:effectExtent l="0" t="0" r="635" b="635"/>
                <wp:wrapTopAndBottom/>
                <wp:docPr id="210" name="Zone de texte 210"/>
                <wp:cNvGraphicFramePr/>
                <a:graphic xmlns:a="http://schemas.openxmlformats.org/drawingml/2006/main">
                  <a:graphicData uri="http://schemas.microsoft.com/office/word/2010/wordprocessingShape">
                    <wps:wsp>
                      <wps:cNvSpPr txBox="1"/>
                      <wps:spPr>
                        <a:xfrm>
                          <a:off x="0" y="0"/>
                          <a:ext cx="5485765" cy="635"/>
                        </a:xfrm>
                        <a:prstGeom prst="rect">
                          <a:avLst/>
                        </a:prstGeom>
                        <a:solidFill>
                          <a:prstClr val="white"/>
                        </a:solidFill>
                        <a:ln>
                          <a:noFill/>
                        </a:ln>
                      </wps:spPr>
                      <wps:txbx>
                        <w:txbxContent>
                          <w:p w14:paraId="7996B33C" w14:textId="0497DFEA" w:rsidR="008B5042" w:rsidRPr="008B5042" w:rsidRDefault="008B5042" w:rsidP="008B5042">
                            <w:pPr>
                              <w:pStyle w:val="Lgende"/>
                              <w:rPr>
                                <w:rFonts w:ascii="Times New Roman" w:hAnsi="Times New Roman" w:cs="Times New Roman"/>
                                <w:sz w:val="24"/>
                                <w:szCs w:val="24"/>
                              </w:rPr>
                            </w:pPr>
                            <w:bookmarkStart w:id="51" w:name="_Toc98687529"/>
                            <w:bookmarkStart w:id="52" w:name="_Toc98688475"/>
                            <w:bookmarkStart w:id="53" w:name="_Toc101430884"/>
                            <w:r w:rsidRPr="008B5042">
                              <w:t xml:space="preserve">Figure </w:t>
                            </w:r>
                            <w:r>
                              <w:fldChar w:fldCharType="begin"/>
                            </w:r>
                            <w:r w:rsidRPr="008B5042">
                              <w:instrText xml:space="preserve"> SEQ Figure \* ARABIC </w:instrText>
                            </w:r>
                            <w:r>
                              <w:fldChar w:fldCharType="separate"/>
                            </w:r>
                            <w:r w:rsidR="00AF0861">
                              <w:rPr>
                                <w:noProof/>
                              </w:rPr>
                              <w:t>8</w:t>
                            </w:r>
                            <w:r>
                              <w:fldChar w:fldCharType="end"/>
                            </w:r>
                            <w:r w:rsidRPr="008B5042">
                              <w:t>: Schémas hypothétiques de scénarios de disponibilité des ressources dans le temps</w:t>
                            </w:r>
                            <w:r>
                              <w:t xml:space="preserve"> représentant la quantité de ressources disponibles (par km</w:t>
                            </w:r>
                            <w:r>
                              <w:rPr>
                                <w:vertAlign w:val="superscript"/>
                              </w:rPr>
                              <w:t>2</w:t>
                            </w:r>
                            <w:r>
                              <w:t>, axe des y) en fonction du moment de l’année et de la durée (axe des x)</w:t>
                            </w:r>
                            <w:r w:rsidR="0009748D">
                              <w:t xml:space="preserve">. Les exemples illustrent (A) l’interruption; (B) un goulot d’étranglement; </w:t>
                            </w:r>
                            <w:r w:rsidR="00C51FBB">
                              <w:t xml:space="preserve">et </w:t>
                            </w:r>
                            <w:r w:rsidR="0009748D">
                              <w:t>(C) la continuité</w:t>
                            </w:r>
                            <w:r w:rsidR="00A80781">
                              <w:t>,</w:t>
                            </w:r>
                            <w:r w:rsidR="0009748D">
                              <w:t xml:space="preserve"> des ressources selon les besoins de l’organisme en question.</w:t>
                            </w:r>
                            <w:r w:rsidR="00F01813">
                              <w:t xml:space="preserve"> (</w:t>
                            </w:r>
                            <w:r w:rsidR="00BF2074">
                              <w:t>Adapté</w:t>
                            </w:r>
                            <w:r w:rsidR="00F01813">
                              <w:t xml:space="preserve"> de Schellhorn et al.</w:t>
                            </w:r>
                            <w:r w:rsidR="00BB3E49">
                              <w:t>,</w:t>
                            </w:r>
                            <w:r w:rsidR="00F01813">
                              <w:t xml:space="preserve"> 2015)</w:t>
                            </w:r>
                            <w:bookmarkEnd w:id="51"/>
                            <w:bookmarkEnd w:id="52"/>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C33B86" id="Zone de texte 210" o:spid="_x0000_s1043" type="#_x0000_t202" style="position:absolute;left:0;text-align:left;margin-left:0;margin-top:269pt;width:431.95pt;height:.05pt;z-index:2517524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" stroked="f">
                <v:textbox style="mso-fit-shape-to-text:t" inset="0,0,0,0">
                  <w:txbxContent>
                    <w:p w14:paraId="7996B33C" w14:textId="0497DFEA" w:rsidR="008B5042" w:rsidRPr="008B5042" w:rsidRDefault="008B5042" w:rsidP="008B5042">
                      <w:pPr>
                        <w:pStyle w:val="Lgende"/>
                        <w:rPr>
                          <w:rFonts w:ascii="Times New Roman" w:hAnsi="Times New Roman" w:cs="Times New Roman"/>
                          <w:sz w:val="24"/>
                          <w:szCs w:val="24"/>
                        </w:rPr>
                      </w:pPr>
                      <w:bookmarkStart w:id="54" w:name="_Toc98687529"/>
                      <w:bookmarkStart w:id="55" w:name="_Toc98688475"/>
                      <w:bookmarkStart w:id="56" w:name="_Toc101430884"/>
                      <w:r w:rsidRPr="008B5042">
                        <w:t xml:space="preserve">Figure </w:t>
                      </w:r>
                      <w:r>
                        <w:fldChar w:fldCharType="begin"/>
                      </w:r>
                      <w:r w:rsidRPr="008B5042">
                        <w:instrText xml:space="preserve"> SEQ Figure \* ARABIC </w:instrText>
                      </w:r>
                      <w:r>
                        <w:fldChar w:fldCharType="separate"/>
                      </w:r>
                      <w:r w:rsidR="00AF0861">
                        <w:rPr>
                          <w:noProof/>
                        </w:rPr>
                        <w:t>8</w:t>
                      </w:r>
                      <w:r>
                        <w:fldChar w:fldCharType="end"/>
                      </w:r>
                      <w:r w:rsidRPr="008B5042">
                        <w:t>: Schémas hypothétiques de scénarios de disponibilité des ressources dans le temps</w:t>
                      </w:r>
                      <w:r>
                        <w:t xml:space="preserve"> représentant la quantité de ressources disponibles (par km</w:t>
                      </w:r>
                      <w:r>
                        <w:rPr>
                          <w:vertAlign w:val="superscript"/>
                        </w:rPr>
                        <w:t>2</w:t>
                      </w:r>
                      <w:r>
                        <w:t>, axe des y) en fonction du moment de l’année et de la durée (axe des x)</w:t>
                      </w:r>
                      <w:r w:rsidR="0009748D">
                        <w:t xml:space="preserve">. Les exemples illustrent (A) l’interruption; (B) un goulot d’étranglement; </w:t>
                      </w:r>
                      <w:r w:rsidR="00C51FBB">
                        <w:t xml:space="preserve">et </w:t>
                      </w:r>
                      <w:r w:rsidR="0009748D">
                        <w:t>(C) la continuité</w:t>
                      </w:r>
                      <w:r w:rsidR="00A80781">
                        <w:t>,</w:t>
                      </w:r>
                      <w:r w:rsidR="0009748D">
                        <w:t xml:space="preserve"> des ressources selon les besoins de l’organisme en question.</w:t>
                      </w:r>
                      <w:r w:rsidR="00F01813">
                        <w:t xml:space="preserve"> (</w:t>
                      </w:r>
                      <w:r w:rsidR="00BF2074">
                        <w:t>Adapté</w:t>
                      </w:r>
                      <w:r w:rsidR="00F01813">
                        <w:t xml:space="preserve"> de Schellhorn et al.</w:t>
                      </w:r>
                      <w:r w:rsidR="00BB3E49">
                        <w:t>,</w:t>
                      </w:r>
                      <w:r w:rsidR="00F01813">
                        <w:t xml:space="preserve"> 2015)</w:t>
                      </w:r>
                      <w:bookmarkEnd w:id="54"/>
                      <w:bookmarkEnd w:id="55"/>
                      <w:bookmarkEnd w:id="56"/>
                    </w:p>
                  </w:txbxContent>
                </v:textbox>
                <w10:wrap type="topAndBottom" anchorx="margin"/>
              </v:shape>
            </w:pict>
          </mc:Fallback>
        </mc:AlternateContent>
      </w:r>
    </w:p>
    <w:p w14:paraId="26D296AC" w14:textId="77777777" w:rsidR="00AB5A4A" w:rsidRDefault="00AB5A4A" w:rsidP="00E146F3">
      <w:pPr>
        <w:spacing w:line="360" w:lineRule="auto"/>
        <w:jc w:val="both"/>
        <w:rPr>
          <w:rFonts w:ascii="Times New Roman" w:hAnsi="Times New Roman" w:cs="Times New Roman"/>
          <w:sz w:val="24"/>
          <w:szCs w:val="24"/>
        </w:rPr>
      </w:pPr>
    </w:p>
    <w:p w14:paraId="3C14973D" w14:textId="2E5FA891" w:rsidR="003D1E87" w:rsidRPr="006A08C4" w:rsidRDefault="00447E23" w:rsidP="00E146F3">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L</w:t>
      </w:r>
      <w:r w:rsidR="00A117CD" w:rsidRPr="006A08C4">
        <w:rPr>
          <w:rFonts w:ascii="Times New Roman" w:hAnsi="Times New Roman" w:cs="Times New Roman"/>
          <w:sz w:val="24"/>
          <w:szCs w:val="24"/>
        </w:rPr>
        <w:t>’implantation d’une CD</w:t>
      </w:r>
      <w:r w:rsidR="004C72B5" w:rsidRPr="006A08C4">
        <w:rPr>
          <w:rFonts w:ascii="Times New Roman" w:hAnsi="Times New Roman" w:cs="Times New Roman"/>
          <w:sz w:val="24"/>
          <w:szCs w:val="24"/>
        </w:rPr>
        <w:t xml:space="preserve"> après la récolte d’une culture principale ne participe pas à la biodiversité de la parcelle de la même façon qu</w:t>
      </w:r>
      <w:r w:rsidR="00F143F6" w:rsidRPr="006A08C4">
        <w:rPr>
          <w:rFonts w:ascii="Times New Roman" w:hAnsi="Times New Roman" w:cs="Times New Roman"/>
          <w:sz w:val="24"/>
          <w:szCs w:val="24"/>
        </w:rPr>
        <w:t>’une CCI</w:t>
      </w:r>
      <w:r w:rsidR="00686D78" w:rsidRPr="006A08C4">
        <w:rPr>
          <w:rFonts w:ascii="Times New Roman" w:hAnsi="Times New Roman" w:cs="Times New Roman"/>
          <w:sz w:val="24"/>
          <w:szCs w:val="24"/>
        </w:rPr>
        <w:t xml:space="preserve"> qui est</w:t>
      </w:r>
      <w:r w:rsidR="00F143F6" w:rsidRPr="006A08C4">
        <w:rPr>
          <w:rFonts w:ascii="Times New Roman" w:hAnsi="Times New Roman" w:cs="Times New Roman"/>
          <w:sz w:val="24"/>
          <w:szCs w:val="24"/>
        </w:rPr>
        <w:t xml:space="preserve"> simultanée</w:t>
      </w:r>
      <w:r w:rsidR="00686D78" w:rsidRPr="006A08C4">
        <w:rPr>
          <w:rFonts w:ascii="Times New Roman" w:hAnsi="Times New Roman" w:cs="Times New Roman"/>
          <w:sz w:val="24"/>
          <w:szCs w:val="24"/>
        </w:rPr>
        <w:t xml:space="preserve"> à la culture principale</w:t>
      </w:r>
      <w:r w:rsidR="004C72B5" w:rsidRPr="006A08C4">
        <w:rPr>
          <w:rFonts w:ascii="Times New Roman" w:hAnsi="Times New Roman" w:cs="Times New Roman"/>
          <w:sz w:val="24"/>
          <w:szCs w:val="24"/>
        </w:rPr>
        <w:t>. Néanmoins,</w:t>
      </w:r>
      <w:r w:rsidR="00A117CD" w:rsidRPr="006A08C4">
        <w:rPr>
          <w:rFonts w:ascii="Times New Roman" w:hAnsi="Times New Roman" w:cs="Times New Roman"/>
          <w:sz w:val="24"/>
          <w:szCs w:val="24"/>
        </w:rPr>
        <w:t xml:space="preserve"> </w:t>
      </w:r>
      <w:r w:rsidR="00E006CF" w:rsidRPr="006A08C4">
        <w:rPr>
          <w:rFonts w:ascii="Times New Roman" w:hAnsi="Times New Roman" w:cs="Times New Roman"/>
          <w:sz w:val="24"/>
          <w:szCs w:val="24"/>
        </w:rPr>
        <w:t>ajoute</w:t>
      </w:r>
      <w:r w:rsidR="004C72B5" w:rsidRPr="006A08C4">
        <w:rPr>
          <w:rFonts w:ascii="Times New Roman" w:hAnsi="Times New Roman" w:cs="Times New Roman"/>
          <w:sz w:val="24"/>
          <w:szCs w:val="24"/>
        </w:rPr>
        <w:t>r</w:t>
      </w:r>
      <w:r w:rsidR="00E006CF" w:rsidRPr="006A08C4">
        <w:rPr>
          <w:rFonts w:ascii="Times New Roman" w:hAnsi="Times New Roman" w:cs="Times New Roman"/>
          <w:sz w:val="24"/>
          <w:szCs w:val="24"/>
        </w:rPr>
        <w:t xml:space="preserve"> une </w:t>
      </w:r>
      <w:r w:rsidR="004C72B5" w:rsidRPr="006A08C4">
        <w:rPr>
          <w:rFonts w:ascii="Times New Roman" w:hAnsi="Times New Roman" w:cs="Times New Roman"/>
          <w:sz w:val="24"/>
          <w:szCs w:val="24"/>
        </w:rPr>
        <w:t>CD</w:t>
      </w:r>
      <w:r w:rsidR="00E006CF" w:rsidRPr="006A08C4">
        <w:rPr>
          <w:rFonts w:ascii="Times New Roman" w:hAnsi="Times New Roman" w:cs="Times New Roman"/>
          <w:sz w:val="24"/>
          <w:szCs w:val="24"/>
        </w:rPr>
        <w:t xml:space="preserve"> dans la rotation enrichit </w:t>
      </w:r>
      <w:r w:rsidR="00A117CD" w:rsidRPr="006A08C4">
        <w:rPr>
          <w:rFonts w:ascii="Times New Roman" w:hAnsi="Times New Roman" w:cs="Times New Roman"/>
          <w:sz w:val="24"/>
          <w:szCs w:val="24"/>
        </w:rPr>
        <w:t xml:space="preserve">la diversité temporelle </w:t>
      </w:r>
      <w:r w:rsidR="00A117CD" w:rsidRPr="006A08C4">
        <w:rPr>
          <w:rFonts w:ascii="Times New Roman" w:hAnsi="Times New Roman" w:cs="Times New Roman"/>
          <w:sz w:val="24"/>
          <w:szCs w:val="24"/>
        </w:rPr>
        <w:lastRenderedPageBreak/>
        <w:t>d’une parcelle</w:t>
      </w:r>
      <w:r w:rsidR="00CD7015" w:rsidRPr="006A08C4">
        <w:rPr>
          <w:rFonts w:ascii="Times New Roman" w:hAnsi="Times New Roman" w:cs="Times New Roman"/>
          <w:sz w:val="24"/>
          <w:szCs w:val="24"/>
        </w:rPr>
        <w:t xml:space="preserve"> </w:t>
      </w:r>
      <w:r w:rsidR="00A117CD"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{"citationID":"5jH5HR6w","properties":{"formattedCitation":"(Andow, 1991)","plainCitation":"(Andow, 1991)","noteIndex":0},"citationItems":[{"id":1475,"uris":["http://zotero.org/users/local/8PVI2ykB/items/BJNP67GQ"],"itemData":{"id":1475,"type":"article-journal","container-title":"Annual Review of Entomology","DOI":"10.1146/annurev.ento.36.1.561","journalAbbreviation":"Annual Review of Entomology","page":"561-586","source":"ResearchGate","title":"Vegetational Diversity And Arthropod Population Response","volume":"36","author":[{"family":"Andow","given":"David"}],"issued":{"date-parts":[["1991",1,1]]}}}],"schema":"https://github.com/citation-style-language/schema/raw/master/csl-citation.json"} </w:instrText>
      </w:r>
      <w:r w:rsidR="00A117CD"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(Andow, 1991)</w:t>
      </w:r>
      <w:r w:rsidR="00A117CD" w:rsidRPr="006A08C4">
        <w:rPr>
          <w:rFonts w:ascii="Times New Roman" w:hAnsi="Times New Roman" w:cs="Times New Roman"/>
          <w:sz w:val="24"/>
          <w:szCs w:val="24"/>
        </w:rPr>
        <w:fldChar w:fldCharType="end"/>
      </w:r>
      <w:r w:rsidR="006F7919" w:rsidRPr="006A08C4">
        <w:rPr>
          <w:rFonts w:ascii="Times New Roman" w:hAnsi="Times New Roman" w:cs="Times New Roman"/>
          <w:sz w:val="24"/>
          <w:szCs w:val="24"/>
        </w:rPr>
        <w:t xml:space="preserve">. </w:t>
      </w:r>
      <w:r w:rsidR="00A117CD" w:rsidRPr="006A08C4">
        <w:rPr>
          <w:rFonts w:ascii="Times New Roman" w:hAnsi="Times New Roman" w:cs="Times New Roman"/>
          <w:sz w:val="24"/>
          <w:szCs w:val="24"/>
        </w:rPr>
        <w:t>Cette diversité temporelle n’est pas banale</w:t>
      </w:r>
      <w:r w:rsidR="008D68B5" w:rsidRPr="006A08C4">
        <w:rPr>
          <w:rFonts w:ascii="Times New Roman" w:hAnsi="Times New Roman" w:cs="Times New Roman"/>
          <w:sz w:val="24"/>
          <w:szCs w:val="24"/>
        </w:rPr>
        <w:t xml:space="preserve"> puisqu’</w:t>
      </w:r>
      <w:r w:rsidR="00215B18" w:rsidRPr="006A08C4">
        <w:rPr>
          <w:rFonts w:ascii="Times New Roman" w:hAnsi="Times New Roman" w:cs="Times New Roman"/>
          <w:sz w:val="24"/>
          <w:szCs w:val="24"/>
        </w:rPr>
        <w:t xml:space="preserve">une culture peut avoir un effet-mémoire sur les futures communautés d’arthropodes de l’écosystème </w:t>
      </w:r>
      <w:r w:rsidR="00A3086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{"citationID":"PS7kgGtU","properties":{"formattedCitation":"(Meyer et al., 2019)","plainCitation":"(Meyer et al., 2019)","noteIndex":0},"citationItems":[{"id":1564,"uris":["http://zotero.org/users/local/8PVI2ykB/items/6PR5PQ38"],"itemData":{"id":1564,"type":"article-journal","abstract":"Agricultural landscapes are globally dominated by monocultures under intensive management. This is one of the main reasons for biodiversity loss and insect population decline in many regions all over the world. Agroecosystem biodiversity in these areas can be enhanced by cropping system diversification, such as crop rotations. Yet, long-term studies on effects of crop rotations on aboveground agrobiodiversity are lacking. We set up a 10-year long-term crop rotation experiment in Central Germany and monitored the temporal dynamics of aboveground arthropods over a full cultivation period to investigate influence of current and preceding crop identity and cropping system diversification on activity density, species richness, and community structure. We found that species composition was strongly influenced by currently grown crop although effect on arthropods varied between species groups. Especially, winter oilseed rape strongly affects arthropod community structure. Interestingly, we were also able to show an influence of the preceding crops, indicating an ecological memory effect in the aboveground arthropod community. Our results show that crop identity of both currently and previously grown crops in crop rotations may lead to an increase in arthropod activity density and changes in species composition. Diversified crop rotations including appropriate crops can be an easily implemented tool to increase arthropod biodiversity and biomass at large spatial and temporal scales, particularly in areas dominated by a single crop (e.g., wheat, maize). Our results may help to design optimized crop rotations for large-scale enhancement of insect biodiversity in agroecosystems.","container-title":"Ecology and Evolution","DOI":"10.1002/ece3.5302","ISSN":"2045-7758","issue":"12","language":"en","note":"_eprint: https://onlinelibrary.wiley.com/doi/pdf/10.1002/ece3.5302","page":"7307-7323","source":"Wiley Online Library","title":"Crop identity and memory effects on aboveground arthropods in a long-term crop rotation experiment","volume":"9","author":[{"family":"Meyer","given":"Michael"},{"family":"Ott","given":"David"},{"family":"Götze","given":"Philipp"},{"family":"Koch","given":"Heinz-Josef"},{"family":"Scherber","given":"Christoph"}],"issued":{"date-parts":[["2019"]]}}}],"schema":"https://github.com/citation-style-language/schema/raw/master/csl-citation.json"} </w:instrText>
      </w:r>
      <w:r w:rsidR="00A30866"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(Meyer et al., 2019)</w:t>
      </w:r>
      <w:r w:rsidR="00A30866" w:rsidRPr="006A08C4">
        <w:rPr>
          <w:rFonts w:ascii="Times New Roman" w:hAnsi="Times New Roman" w:cs="Times New Roman"/>
          <w:sz w:val="24"/>
          <w:szCs w:val="24"/>
        </w:rPr>
        <w:fldChar w:fldCharType="end"/>
      </w:r>
      <w:r w:rsidR="00A43BA6" w:rsidRPr="006A08C4">
        <w:rPr>
          <w:rFonts w:ascii="Times New Roman" w:hAnsi="Times New Roman" w:cs="Times New Roman"/>
          <w:sz w:val="24"/>
          <w:szCs w:val="24"/>
        </w:rPr>
        <w:t xml:space="preserve">. </w:t>
      </w:r>
      <w:r w:rsidR="0068132F" w:rsidRPr="006A08C4">
        <w:rPr>
          <w:rFonts w:ascii="Times New Roman" w:hAnsi="Times New Roman" w:cs="Times New Roman"/>
          <w:sz w:val="24"/>
          <w:szCs w:val="24"/>
        </w:rPr>
        <w:t xml:space="preserve">La mémoire écologique réfère à la façon dont la composition passée d’un écosystème peut avoir une influence sur les processus écologiques actuels </w:t>
      </w:r>
      <w:r w:rsidR="00A3086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{"citationID":"8pZCUYhl","properties":{"formattedCitation":"(Meyer et al., 2019)","plainCitation":"(Meyer et al., 2019)","dontUpdate":true,"noteIndex":0},"citationItems":[{"id":1564,"uris":["http://zotero.org/users/local/8PVI2ykB/items/6PR5PQ38"],"itemData":{"id":1564,"type":"article-journal","abstract":"Agricultural landscapes are globally dominated by monocultures under intensive management. This is one of the main reasons for biodiversity loss and insect population decline in many regions all over the world. Agroecosystem biodiversity in these areas can be enhanced by cropping system diversification, such as crop rotations. Yet, long-term studies on effects of crop rotations on aboveground agrobiodiversity are lacking. We set up a 10-year long-term crop rotation experiment in Central Germany and monitored the temporal dynamics of aboveground arthropods over a full cultivation period to investigate influence of current and preceding crop identity and cropping system diversification on activity density, species richness, and community structure. We found that species composition was strongly influenced by currently grown crop although effect on arthropods varied between species groups. Especially, winter oilseed rape strongly affects arthropod community structure. Interestingly, we were also able to show an influence of the preceding crops, indicating an ecological memory effect in the aboveground arthropod community. Our results show that crop identity of both currently and previously grown crops in crop rotations may lead to an increase in arthropod activity density and changes in species composition. Diversified crop rotations including appropriate crops can be an easily implemented tool to increase arthropod biodiversity and biomass at large spatial and temporal scales, particularly in areas dominated by a single crop (e.g., wheat, maize). Our results may help to design optimized crop rotations for large-scale enhancement of insect biodiversity in agroecosystems.","container-title":"Ecology and Evolution","DOI":"10.1002/ece3.5302","ISSN":"2045-7758","issue":"12","language":"en","note":"_eprint: https://onlinelibrary.wiley.com/doi/pdf/10.1002/ece3.5302","page":"7307-7323","source":"Wiley Online Library","title":"Crop identity and memory effects on aboveground arthropods in a long-term crop rotation experiment","volume":"9","author":[{"family":"Meyer","given":"Michael"},{"family":"Ott","given":"David"},{"family":"Götze","given":"Philipp"},{"family":"Koch","given":"Heinz-Josef"},{"family":"Scherber","given":"Christoph"}],"issued":{"date-parts":[["2019"]]}}}],"schema":"https://github.com/citation-style-language/schema/raw/master/csl-citation.json"} </w:instrText>
      </w:r>
      <w:r w:rsidR="00A30866" w:rsidRPr="006A08C4">
        <w:rPr>
          <w:rFonts w:ascii="Times New Roman" w:hAnsi="Times New Roman" w:cs="Times New Roman"/>
          <w:sz w:val="24"/>
          <w:szCs w:val="24"/>
        </w:rPr>
        <w:fldChar w:fldCharType="separate"/>
      </w:r>
      <w:r w:rsidR="00CC3863" w:rsidRPr="006A08C4">
        <w:rPr>
          <w:rFonts w:ascii="Times New Roman" w:hAnsi="Times New Roman" w:cs="Times New Roman"/>
          <w:sz w:val="24"/>
        </w:rPr>
        <w:t>(</w:t>
      </w:r>
      <w:r w:rsidR="00A30866" w:rsidRPr="006A08C4">
        <w:rPr>
          <w:rFonts w:ascii="Times New Roman" w:hAnsi="Times New Roman" w:cs="Times New Roman"/>
          <w:sz w:val="24"/>
        </w:rPr>
        <w:t>Meyer et al., 2019)</w:t>
      </w:r>
      <w:r w:rsidR="00A30866" w:rsidRPr="006A08C4">
        <w:rPr>
          <w:rFonts w:ascii="Times New Roman" w:hAnsi="Times New Roman" w:cs="Times New Roman"/>
          <w:sz w:val="24"/>
          <w:szCs w:val="24"/>
        </w:rPr>
        <w:fldChar w:fldCharType="end"/>
      </w:r>
      <w:r w:rsidR="00F252E7" w:rsidRPr="006A08C4">
        <w:rPr>
          <w:rFonts w:ascii="Times New Roman" w:hAnsi="Times New Roman" w:cs="Times New Roman"/>
          <w:sz w:val="24"/>
          <w:szCs w:val="24"/>
        </w:rPr>
        <w:t>.</w:t>
      </w:r>
      <w:r w:rsidR="007C48DB" w:rsidRPr="006A08C4">
        <w:rPr>
          <w:rFonts w:ascii="Times New Roman" w:hAnsi="Times New Roman" w:cs="Times New Roman"/>
          <w:sz w:val="24"/>
          <w:szCs w:val="24"/>
        </w:rPr>
        <w:t xml:space="preserve"> </w:t>
      </w:r>
      <w:r w:rsidR="00EB3653" w:rsidRPr="006A08C4">
        <w:rPr>
          <w:rFonts w:ascii="Times New Roman" w:hAnsi="Times New Roman" w:cs="Times New Roman"/>
          <w:sz w:val="24"/>
          <w:szCs w:val="24"/>
        </w:rPr>
        <w:t>Meyer et al. (2019) on</w:t>
      </w:r>
      <w:r w:rsidR="00E0727B" w:rsidRPr="006A08C4">
        <w:rPr>
          <w:rFonts w:ascii="Times New Roman" w:hAnsi="Times New Roman" w:cs="Times New Roman"/>
          <w:sz w:val="24"/>
          <w:szCs w:val="24"/>
        </w:rPr>
        <w:t>t</w:t>
      </w:r>
      <w:r w:rsidR="00EB3653" w:rsidRPr="006A08C4">
        <w:rPr>
          <w:rFonts w:ascii="Times New Roman" w:hAnsi="Times New Roman" w:cs="Times New Roman"/>
          <w:sz w:val="24"/>
          <w:szCs w:val="24"/>
        </w:rPr>
        <w:t xml:space="preserve"> justement observé un effet mémoire des cultures cultivées sur l</w:t>
      </w:r>
      <w:r w:rsidR="0086718B" w:rsidRPr="006A08C4">
        <w:rPr>
          <w:rFonts w:ascii="Times New Roman" w:hAnsi="Times New Roman" w:cs="Times New Roman"/>
          <w:sz w:val="24"/>
          <w:szCs w:val="24"/>
        </w:rPr>
        <w:t>es</w:t>
      </w:r>
      <w:r w:rsidR="00EB3653" w:rsidRPr="006A08C4">
        <w:rPr>
          <w:rFonts w:ascii="Times New Roman" w:hAnsi="Times New Roman" w:cs="Times New Roman"/>
          <w:sz w:val="24"/>
          <w:szCs w:val="24"/>
        </w:rPr>
        <w:t xml:space="preserve"> communauté</w:t>
      </w:r>
      <w:r w:rsidR="0086718B" w:rsidRPr="006A08C4">
        <w:rPr>
          <w:rFonts w:ascii="Times New Roman" w:hAnsi="Times New Roman" w:cs="Times New Roman"/>
          <w:sz w:val="24"/>
          <w:szCs w:val="24"/>
        </w:rPr>
        <w:t>s</w:t>
      </w:r>
      <w:r w:rsidR="00EB3653" w:rsidRPr="006A08C4">
        <w:rPr>
          <w:rFonts w:ascii="Times New Roman" w:hAnsi="Times New Roman" w:cs="Times New Roman"/>
          <w:sz w:val="24"/>
          <w:szCs w:val="24"/>
        </w:rPr>
        <w:t xml:space="preserve"> d’arthropodes</w:t>
      </w:r>
      <w:r w:rsidR="002D71E7" w:rsidRPr="006A08C4">
        <w:rPr>
          <w:rFonts w:ascii="Times New Roman" w:hAnsi="Times New Roman" w:cs="Times New Roman"/>
          <w:sz w:val="24"/>
          <w:szCs w:val="24"/>
        </w:rPr>
        <w:t xml:space="preserve"> jusqu’à deux années plus tard</w:t>
      </w:r>
      <w:r w:rsidR="00EB3653" w:rsidRPr="006A08C4">
        <w:rPr>
          <w:rFonts w:ascii="Times New Roman" w:hAnsi="Times New Roman" w:cs="Times New Roman"/>
          <w:sz w:val="24"/>
          <w:szCs w:val="24"/>
        </w:rPr>
        <w:t>. L’implantation d’une C</w:t>
      </w:r>
      <w:r w:rsidR="00FC0DED" w:rsidRPr="006A08C4">
        <w:rPr>
          <w:rFonts w:ascii="Times New Roman" w:hAnsi="Times New Roman" w:cs="Times New Roman"/>
          <w:sz w:val="24"/>
          <w:szCs w:val="24"/>
        </w:rPr>
        <w:t>C</w:t>
      </w:r>
      <w:r w:rsidR="00EB3653" w:rsidRPr="006A08C4">
        <w:rPr>
          <w:rFonts w:ascii="Times New Roman" w:hAnsi="Times New Roman" w:cs="Times New Roman"/>
          <w:sz w:val="24"/>
          <w:szCs w:val="24"/>
        </w:rPr>
        <w:t xml:space="preserve"> dans la rotation de culture a donc le potentiel d’influencer les arthropodes non seulement pendant sa présence, mais aussi </w:t>
      </w:r>
      <w:r w:rsidR="00094C46" w:rsidRPr="006A08C4">
        <w:rPr>
          <w:rFonts w:ascii="Times New Roman" w:hAnsi="Times New Roman" w:cs="Times New Roman"/>
          <w:sz w:val="24"/>
          <w:szCs w:val="24"/>
        </w:rPr>
        <w:t>après sa destruction</w:t>
      </w:r>
      <w:r w:rsidR="00EB3653" w:rsidRPr="006A08C4">
        <w:rPr>
          <w:rFonts w:ascii="Times New Roman" w:hAnsi="Times New Roman" w:cs="Times New Roman"/>
          <w:sz w:val="24"/>
          <w:szCs w:val="24"/>
        </w:rPr>
        <w:t>.</w:t>
      </w:r>
      <w:r w:rsidR="00FD59A6" w:rsidRPr="006A08C4">
        <w:rPr>
          <w:rFonts w:ascii="Times New Roman" w:hAnsi="Times New Roman" w:cs="Times New Roman"/>
          <w:sz w:val="24"/>
          <w:szCs w:val="24"/>
        </w:rPr>
        <w:t xml:space="preserve"> Par exemple, une culture laissant beaucoup de résidus pourra favoriser la présence d’arthropodes décomposeurs</w:t>
      </w:r>
      <w:r w:rsidR="008D68B5" w:rsidRPr="006A08C4">
        <w:rPr>
          <w:rFonts w:ascii="Times New Roman" w:hAnsi="Times New Roman" w:cs="Times New Roman"/>
          <w:sz w:val="24"/>
          <w:szCs w:val="24"/>
        </w:rPr>
        <w:t xml:space="preserve">. </w:t>
      </w:r>
      <w:r w:rsidR="002B480C" w:rsidRPr="006A08C4">
        <w:rPr>
          <w:rFonts w:ascii="Times New Roman" w:hAnsi="Times New Roman" w:cs="Times New Roman"/>
          <w:sz w:val="24"/>
          <w:szCs w:val="24"/>
        </w:rPr>
        <w:t>I</w:t>
      </w:r>
      <w:r w:rsidR="008D68B5" w:rsidRPr="006A08C4">
        <w:rPr>
          <w:rFonts w:ascii="Times New Roman" w:hAnsi="Times New Roman" w:cs="Times New Roman"/>
          <w:sz w:val="24"/>
          <w:szCs w:val="24"/>
        </w:rPr>
        <w:t>l semblerait même que la culture précédente ait une plus grande influence</w:t>
      </w:r>
      <w:r w:rsidR="00225C41" w:rsidRPr="006A08C4">
        <w:rPr>
          <w:rFonts w:ascii="Times New Roman" w:hAnsi="Times New Roman" w:cs="Times New Roman"/>
          <w:sz w:val="24"/>
          <w:szCs w:val="24"/>
        </w:rPr>
        <w:t xml:space="preserve"> que la culture actuelle</w:t>
      </w:r>
      <w:r w:rsidR="008D68B5" w:rsidRPr="006A08C4">
        <w:rPr>
          <w:rFonts w:ascii="Times New Roman" w:hAnsi="Times New Roman" w:cs="Times New Roman"/>
          <w:sz w:val="24"/>
          <w:szCs w:val="24"/>
        </w:rPr>
        <w:t xml:space="preserve"> sur certains arthropodes décomposeurs </w:t>
      </w:r>
      <w:r w:rsidR="00A3086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{"citationID":"wwQvabg1","properties":{"formattedCitation":"(Meyer et al., 2019)","plainCitation":"(Meyer et al., 2019)","noteIndex":0},"citationItems":[{"id":1564,"uris":["http://zotero.org/users/local/8PVI2ykB/items/6PR5PQ38"],"itemData":{"id":1564,"type":"article-journal","abstract":"Agricultural landscapes are globally dominated by monocultures under intensive management. This is one of the main reasons for biodiversity loss and insect population decline in many regions all over the world. Agroecosystem biodiversity in these areas can be enhanced by cropping system diversification, such as crop rotations. Yet, long-term studies on effects of crop rotations on aboveground agrobiodiversity are lacking. We set up a 10-year long-term crop rotation experiment in Central Germany and monitored the temporal dynamics of aboveground arthropods over a full cultivation period to investigate influence of current and preceding crop identity and cropping system diversification on activity density, species richness, and community structure. We found that species composition was strongly influenced by currently grown crop although effect on arthropods varied between species groups. Especially, winter oilseed rape strongly affects arthropod community structure. Interestingly, we were also able to show an influence of the preceding crops, indicating an ecological memory effect in the aboveground arthropod community. Our results show that crop identity of both currently and previously grown crops in crop rotations may lead to an increase in arthropod activity density and changes in species composition. Diversified crop rotations including appropriate crops can be an easily implemented tool to increase arthropod biodiversity and biomass at large spatial and temporal scales, particularly in areas dominated by a single crop (e.g., wheat, maize). Our results may help to design optimized crop rotations for large-scale enhancement of insect biodiversity in agroecosystems.","container-title":"Ecology and Evolution","DOI":"10.1002/ece3.5302","ISSN":"2045-7758","issue":"12","language":"en","note":"_eprint: https://onlinelibrary.wiley.com/doi/pdf/10.1002/ece3.5302","page":"7307-7323","source":"Wiley Online Library","title":"Crop identity and memory effects on aboveground arthropods in a long-term crop rotation experiment","volume":"9","author":[{"family":"Meyer","given":"Michael"},{"family":"Ott","given":"David"},{"family":"Götze","given":"Philipp"},{"family":"Koch","given":"Heinz-Josef"},{"family":"Scherber","given":"Christoph"}],"issued":{"date-parts":[["2019"]]}}}],"schema":"https://github.com/citation-style-language/schema/raw/master/csl-citation.json"} </w:instrText>
      </w:r>
      <w:r w:rsidR="00A30866"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(Meyer et al., 2019)</w:t>
      </w:r>
      <w:r w:rsidR="00A30866" w:rsidRPr="006A08C4">
        <w:rPr>
          <w:rFonts w:ascii="Times New Roman" w:hAnsi="Times New Roman" w:cs="Times New Roman"/>
          <w:sz w:val="24"/>
          <w:szCs w:val="24"/>
        </w:rPr>
        <w:fldChar w:fldCharType="end"/>
      </w:r>
      <w:r w:rsidR="00FD59A6" w:rsidRPr="006A08C4">
        <w:rPr>
          <w:rFonts w:ascii="Times New Roman" w:hAnsi="Times New Roman" w:cs="Times New Roman"/>
          <w:sz w:val="24"/>
          <w:szCs w:val="24"/>
        </w:rPr>
        <w:t>.</w:t>
      </w:r>
    </w:p>
    <w:p w14:paraId="3F393073" w14:textId="73CA33C5" w:rsidR="00B70B32" w:rsidRPr="006A08C4" w:rsidRDefault="001F3C06" w:rsidP="00B70B32">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Bien que la majorité des arthropodes préfère hiberner dans des milieux semi-naturels (ex. bordure de champ, haie brise-vent</w:t>
      </w:r>
      <w:r w:rsidR="00640D0A" w:rsidRPr="006A08C4">
        <w:rPr>
          <w:rFonts w:ascii="Times New Roman" w:hAnsi="Times New Roman" w:cs="Times New Roman"/>
          <w:sz w:val="24"/>
          <w:szCs w:val="24"/>
        </w:rPr>
        <w:t>;</w:t>
      </w:r>
      <w:r w:rsidRPr="006A08C4">
        <w:rPr>
          <w:rFonts w:ascii="Times New Roman" w:hAnsi="Times New Roman" w:cs="Times New Roman"/>
          <w:sz w:val="24"/>
          <w:szCs w:val="24"/>
        </w:rPr>
        <w:t xml:space="preserve"> </w:t>
      </w:r>
      <w:r w:rsidRPr="006A08C4">
        <w:rPr>
          <w:rFonts w:ascii="Times New Roman" w:hAnsi="Times New Roman" w:cs="Times New Roman"/>
          <w:sz w:val="24"/>
          <w:szCs w:val="24"/>
        </w:rPr>
        <w:fldChar w:fldCharType="begin"/>
      </w:r>
      <w:r w:rsidR="00A86AF3" w:rsidRPr="006A08C4">
        <w:rPr>
          <w:rFonts w:ascii="Times New Roman" w:hAnsi="Times New Roman" w:cs="Times New Roman"/>
          <w:sz w:val="24"/>
          <w:szCs w:val="24"/>
        </w:rPr>
        <w:instrText xml:space="preserve"> ADDIN ZOTERO_ITEM CSL_CITATION {"citationID":"oFQ0Dm9e","properties":{"formattedCitation":"(Pfiffner &amp; Luka, 2000)","plainCitation":"(Pfiffner &amp; Luka, 2000)","dontUpdate":true,"noteIndex":0},"citationItems":[{"id":1582,"uris":["http://zotero.org/users/local/8PVI2ykB/items/2TKFAER5"],"itemData":{"id":1582,"type":"article-journal","container-title":"Agriculture, Ecosystems and Environment","issue":"78","page":"215-222","source":"ResearchGate","title":"OverwinteringArthropodsFieldsNaturalHabitats AgricultEcosystEnviron","author":[{"family":"Pfiffner","given":"Lukas"},{"family":"Luka","given":"Henryk"}],"issued":{"date-parts":[["2000"]]}}}],"schema":"https://github.com/citation-style-language/schema/raw/master/csl-citation.json"}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Pfiffner &amp; Luka, 2000)</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certains arthropodes préfèrent hiberner dans les terre arables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{"citationID":"6u7xyIxH","properties":{"formattedCitation":"(Raymond et al., 2014)","plainCitation":"(Raymond et al., 2014)","noteIndex":0},"citationItems":[{"id":1594,"uris":["http://zotero.org/users/local/8PVI2ykB/items/LFTP3X2F"],"itemData":{"id":1594,"type":"article-journal","container-title":"Agriculture, Ecosystems &amp; Environment","DOI":"10.1016/j.agee.2013.12.019","ISSN":"01678809","journalAbbreviation":"Agriculture, Ecosystems &amp; Environment","language":"en","page":"99-105","source":"DOI.org (Crossref)","title":"Immature hoverflies overwinter in cultivated fields and may significantly control aphid populations in autumn","volume":"185","author":[{"family":"Raymond","given":"Lucie"},{"family":"Sarthou","given":"Jean-Pierre"},{"family":"Plantegenest","given":"Manuel"},{"family":"Gauffre","given":"Bertrand"},{"family":"Ladet","given":"Sylvie"},{"family":"Vialatte","given":"Aude"}],"issued":{"date-parts":[["2014",3]]}}}],"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(Raymond et al., 2014)</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w:t>
      </w:r>
      <w:r w:rsidR="00416481" w:rsidRPr="006A08C4">
        <w:rPr>
          <w:rFonts w:ascii="Times New Roman" w:hAnsi="Times New Roman" w:cs="Times New Roman"/>
          <w:sz w:val="24"/>
          <w:szCs w:val="24"/>
        </w:rPr>
        <w:t xml:space="preserve"> Considérant la faible place qu’occupent les milieux semi-naturels dans certains paysages, le rôle des terres arables comme milieux d’hi</w:t>
      </w:r>
      <w:r w:rsidR="00632426" w:rsidRPr="006A08C4">
        <w:rPr>
          <w:rFonts w:ascii="Times New Roman" w:hAnsi="Times New Roman" w:cs="Times New Roman"/>
          <w:sz w:val="24"/>
          <w:szCs w:val="24"/>
        </w:rPr>
        <w:t>b</w:t>
      </w:r>
      <w:r w:rsidR="00416481" w:rsidRPr="006A08C4">
        <w:rPr>
          <w:rFonts w:ascii="Times New Roman" w:hAnsi="Times New Roman" w:cs="Times New Roman"/>
          <w:sz w:val="24"/>
          <w:szCs w:val="24"/>
        </w:rPr>
        <w:t>ern</w:t>
      </w:r>
      <w:r w:rsidR="00632426" w:rsidRPr="006A08C4">
        <w:rPr>
          <w:rFonts w:ascii="Times New Roman" w:hAnsi="Times New Roman" w:cs="Times New Roman"/>
          <w:sz w:val="24"/>
          <w:szCs w:val="24"/>
        </w:rPr>
        <w:t>ation</w:t>
      </w:r>
      <w:r w:rsidR="00416481" w:rsidRPr="006A08C4">
        <w:rPr>
          <w:rFonts w:ascii="Times New Roman" w:hAnsi="Times New Roman" w:cs="Times New Roman"/>
          <w:sz w:val="24"/>
          <w:szCs w:val="24"/>
        </w:rPr>
        <w:t xml:space="preserve"> n’est pas à négliger.</w:t>
      </w:r>
      <w:r w:rsidRPr="006A08C4">
        <w:rPr>
          <w:rFonts w:ascii="Times New Roman" w:hAnsi="Times New Roman" w:cs="Times New Roman"/>
          <w:sz w:val="24"/>
          <w:szCs w:val="24"/>
        </w:rPr>
        <w:t xml:space="preserve"> Les</w:t>
      </w:r>
      <w:r w:rsidR="00CE0E6F" w:rsidRPr="006A08C4">
        <w:rPr>
          <w:rFonts w:ascii="Times New Roman" w:hAnsi="Times New Roman" w:cs="Times New Roman"/>
          <w:sz w:val="24"/>
          <w:szCs w:val="24"/>
        </w:rPr>
        <w:t xml:space="preserve"> CD </w:t>
      </w:r>
      <w:r w:rsidR="00BF39CC" w:rsidRPr="006A08C4">
        <w:rPr>
          <w:rFonts w:ascii="Times New Roman" w:hAnsi="Times New Roman" w:cs="Times New Roman"/>
          <w:sz w:val="24"/>
          <w:szCs w:val="24"/>
        </w:rPr>
        <w:t>auraient</w:t>
      </w:r>
      <w:r w:rsidR="00CE0E6F" w:rsidRPr="006A08C4">
        <w:rPr>
          <w:rFonts w:ascii="Times New Roman" w:hAnsi="Times New Roman" w:cs="Times New Roman"/>
          <w:sz w:val="24"/>
          <w:szCs w:val="24"/>
        </w:rPr>
        <w:t xml:space="preserve"> </w:t>
      </w:r>
      <w:r w:rsidRPr="006A08C4">
        <w:rPr>
          <w:rFonts w:ascii="Times New Roman" w:hAnsi="Times New Roman" w:cs="Times New Roman"/>
          <w:sz w:val="24"/>
          <w:szCs w:val="24"/>
        </w:rPr>
        <w:t xml:space="preserve">donc </w:t>
      </w:r>
      <w:r w:rsidR="00CE0E6F" w:rsidRPr="006A08C4">
        <w:rPr>
          <w:rFonts w:ascii="Times New Roman" w:hAnsi="Times New Roman" w:cs="Times New Roman"/>
          <w:sz w:val="24"/>
          <w:szCs w:val="24"/>
        </w:rPr>
        <w:t xml:space="preserve">un potentiel supplémentaire de conservation des arthropodes </w:t>
      </w:r>
      <w:r w:rsidRPr="006A08C4">
        <w:rPr>
          <w:rFonts w:ascii="Times New Roman" w:hAnsi="Times New Roman" w:cs="Times New Roman"/>
          <w:sz w:val="24"/>
          <w:szCs w:val="24"/>
        </w:rPr>
        <w:t>en tant que</w:t>
      </w:r>
      <w:r w:rsidR="00CE0E6F" w:rsidRPr="006A08C4">
        <w:rPr>
          <w:rFonts w:ascii="Times New Roman" w:hAnsi="Times New Roman" w:cs="Times New Roman"/>
          <w:sz w:val="24"/>
          <w:szCs w:val="24"/>
        </w:rPr>
        <w:t xml:space="preserve"> lieu d’hibernation </w:t>
      </w:r>
      <w:r w:rsidR="00CE0E6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{"citationID":"newtqMG0","properties":{"formattedCitation":"(Leslie et al., 2017)","plainCitation":"(Leslie et al., 2017)","noteIndex":0},"citationItems":[{"id":1466,"uris":["http://zotero.org/users/local/8PVI2ykB/items/3HR68VRA"],"itemData":{"id":1466,"type":"article-journal","abstract":"Production practices that incorporate fall-planted cover crops into no-till agronomic crop rotations have become increasingly popular across the Northeastern United States for weed suppression and enhancing environmental stewardship. Field experiments were conducted in 2011 and 2012 to investigate eﬀects of rotating cereal (barley, Hordeum vulgare), legume (Austrian winter pea, Pisum sativum subsp. arvense), cereal/legume cover crop mixture, and a fallow (bare-ground) control on above- and belowground fauna in a succeeding soybean crop. Free-living nematodes and soybean foliar arthropods were sampled through time to determine eﬀects of cover crops on soil food web structure and complexity and herbivorous and beneﬁcial arthropods, respectively. Our hypotheses were that organic matter from cover crop biomass would provide energy and nutrients to the soil food web and that increased habitat complexity from cover crop residue would provide habitat for more predatory arthropods aboveground. In general, cover crops in this no-till system had a stronger inﬂuence on the below- than aboveground fauna. There was no consistent, positive eﬀect of cover crops on beneﬁcial foliar arthropods or on soybean yield. Cover crops increased the soil food web structure and complexity as determined by nematode community indices. Speciﬁc eﬀects of diﬀerent cover crop types on the free-living nematode community varied within the growing season and between study years. Probable causes for diﬀerences encountered among cover crop treatments and years are discussed.","container-title":"Applied Soil Ecology","DOI":"10.1016/j.apsoil.2017.04.003","ISSN":"09291393","journalAbbreviation":"Applied Soil Ecology","language":"en","page":"21-31","source":"DOI.org (Crossref)","title":"Influence of cover crops on arthropods, free-living nematodes, and yield in a succeeding no-till soybean crop","volume":"117-118","author":[{"family":"Leslie","given":"Alan W."},{"family":"Wang","given":"Koon-Hui"},{"family":"Meyer","given":"Susan L.F."},{"family":"Marahatta","given":"Sharad"},{"family":"Hooks","given":"Cerruti R.R."}],"issued":{"date-parts":[["2017",9]]}}}],"schema":"https://github.com/citation-style-language/schema/raw/master/csl-citation.json"} </w:instrText>
      </w:r>
      <w:r w:rsidR="00CE0E6F"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(Leslie et al., 2017)</w:t>
      </w:r>
      <w:r w:rsidR="00CE0E6F" w:rsidRPr="006A08C4">
        <w:rPr>
          <w:rFonts w:ascii="Times New Roman" w:hAnsi="Times New Roman" w:cs="Times New Roman"/>
          <w:sz w:val="24"/>
          <w:szCs w:val="24"/>
        </w:rPr>
        <w:fldChar w:fldCharType="end"/>
      </w:r>
      <w:r w:rsidR="00044DE6" w:rsidRPr="006A08C4">
        <w:rPr>
          <w:rFonts w:ascii="Times New Roman" w:hAnsi="Times New Roman" w:cs="Times New Roman"/>
          <w:sz w:val="24"/>
          <w:szCs w:val="24"/>
        </w:rPr>
        <w:t>.</w:t>
      </w:r>
      <w:r w:rsidR="00346BFB" w:rsidRPr="006A08C4">
        <w:rPr>
          <w:rFonts w:ascii="Times New Roman" w:hAnsi="Times New Roman" w:cs="Times New Roman"/>
          <w:sz w:val="24"/>
          <w:szCs w:val="24"/>
        </w:rPr>
        <w:t xml:space="preserve"> En effet, la présence de résidus de culture ou d’un couvert végétal au sol permet d’isoler le sol et d’y réduire les écarts de température, ce qui favorise la survie des arthropodes qui hibernent dans le sol</w:t>
      </w:r>
      <w:r w:rsidR="004D567F" w:rsidRPr="006A08C4">
        <w:rPr>
          <w:rFonts w:ascii="Times New Roman" w:hAnsi="Times New Roman" w:cs="Times New Roman"/>
          <w:sz w:val="24"/>
          <w:szCs w:val="24"/>
        </w:rPr>
        <w:t xml:space="preserve"> </w:t>
      </w:r>
      <w:r w:rsidR="006C21D7"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{"citationID":"sJl27gtd","properties":{"formattedCitation":"(Collins et al., 2003)","plainCitation":"(Collins et al., 2003)","dontUpdate":true,"noteIndex":0},"citationItems":[{"id":1581,"uris":["http://zotero.org/users/local/8PVI2ykB/items/VDC6ZHAL"],"itemData":{"id":1581,"type":"article-journal","abstract":"An experiment was conducted to investigate the suitability for overwintering of polyphagous arthropods of ﬁve different grass species (Arrhenatherum elatius, Dactylis glomerata, Phleum pratense, Festuca rubra and Cynosurus cristatus) and a natural regeneration treatment on mid-ﬁeld overwintering refuges (beetle banks). Polyphagous predator density and composition differed signiﬁcantly between the six treatments with A. elatius and D. glomerata supporting the highest predator densities and C. cristatus and the treatments left to regenerate naturally having the lowest. The results are discussed in terms of species composition within the different treatments, cost of creating a beetle bank, and the implications for the biological control of cereal aphids.","container-title":"Agriculture, Ecosystems &amp; Environment","DOI":"10.1016/S0167-8809(03)00032-X","ISSN":"01678809","issue":"1-3","journalAbbreviation":"Agriculture, Ecosystems &amp; Environment","language":"en","page":"59-67","source":"DOI.org (Crossref)","title":"Effects of different grass treatments used to create overwintering habitat for predatory arthropods on arable farmland","volume":"96","author":[{"family":"Collins","given":"K.L."},{"family":"Boatman","given":"N.D."},{"family":"Wilcox","given":"A."},{"family":"Holland","given":"J.M."}],"issued":{"date-parts":[["2003",6]]}}}],"schema":"https://github.com/citation-style-language/schema/raw/master/csl-citation.json"} </w:instrText>
      </w:r>
      <w:r w:rsidR="006C21D7" w:rsidRPr="006A08C4">
        <w:rPr>
          <w:rFonts w:ascii="Times New Roman" w:hAnsi="Times New Roman" w:cs="Times New Roman"/>
          <w:sz w:val="24"/>
          <w:szCs w:val="24"/>
        </w:rPr>
        <w:fldChar w:fldCharType="separate"/>
      </w:r>
      <w:r w:rsidR="006C21D7" w:rsidRPr="006A08C4">
        <w:rPr>
          <w:rFonts w:ascii="Times New Roman" w:hAnsi="Times New Roman" w:cs="Times New Roman"/>
          <w:sz w:val="24"/>
          <w:szCs w:val="24"/>
        </w:rPr>
        <w:t>(Collins et al., 2003</w:t>
      </w:r>
      <w:r w:rsidR="006C21D7" w:rsidRPr="006A08C4">
        <w:rPr>
          <w:rFonts w:ascii="Times New Roman" w:hAnsi="Times New Roman" w:cs="Times New Roman"/>
          <w:sz w:val="24"/>
          <w:szCs w:val="24"/>
        </w:rPr>
        <w:fldChar w:fldCharType="end"/>
      </w:r>
      <w:r w:rsidR="006C21D7" w:rsidRPr="006A08C4">
        <w:rPr>
          <w:rFonts w:ascii="Times New Roman" w:hAnsi="Times New Roman" w:cs="Times New Roman"/>
          <w:sz w:val="24"/>
          <w:szCs w:val="24"/>
        </w:rPr>
        <w:t>;</w:t>
      </w:r>
      <w:r w:rsidR="00346BFB" w:rsidRPr="006A08C4">
        <w:rPr>
          <w:rFonts w:ascii="Times New Roman" w:hAnsi="Times New Roman" w:cs="Times New Roman"/>
          <w:sz w:val="24"/>
          <w:szCs w:val="24"/>
        </w:rPr>
        <w:t xml:space="preserve"> </w:t>
      </w:r>
      <w:r w:rsidR="00346BFB"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{"citationID":"SMxJtJ93","properties":{"formattedCitation":"(Shearin et al., 2008)","plainCitation":"(Shearin et al., 2008)","dontUpdate":true,"noteIndex":0},"citationItems":[{"id":847,"uris":["http://zotero.org/users/local/8PVI2ykB/items/Q764PNJ6"],"itemData":{"id":847,"type":"article-journal","abstract":"Cover crop systems were investigated in 2004 and 2005 for their effects on the activity-density (a function of movement and density) of a promising group of weed biocontrol organisms, the ground beetles collectively known as carabids, with particular emphasis on a beneficial carabid species Harpalus rufipes DeGeer. Marked H. rufipes released into pea/oat–rye/vetch cover crop plots were more than twice as likely to be recaptured within the same plots as beetles released in nonvegetated fallow plots (18 and 8%, respectively). Marked beetles released into fallow plots were more than twice as likely to leave their plots and be recaptured in pea/oat–rye/vetch plots as vice versa (13 vs. 5%), indicating a clear preference for habitat with vegetative cover. Overall recapture rates were not different between treatments. Unmarked H. rufipes activity-density was also higher in pea/oat–rye/vetch compared to fallow plots. Additionally, five cover crop systems, including the fallow and pea/oat–rye/vetch treatments, and two residue management methods (conventional and zone tillage) were investigated from June to August in 2005 for their effects on H. rufipes activity-density. Corn was planted in 2005 into residues of the five cover crop systems grown in 2004. H. rufipes activity-density was higher in zone and conventionally tilled corn planted in pea/oat–rye/vetch residues and conventionally tilled corn planted in red clover/oat residues than in any other cover crop and residue management combination. Pea/oat–rye/vetch cover crop systems are apparently beneficial for H. rufipes during the cover crop year as well as in subsequent crops planted into this cover crop's residues. This system was not the least disturbed system but, based on the number of tillage events, represented a medium level of disturbance among the various systems. Thus, some level of disturbance might be beneficial for H. rufipes, but how and when that soil disturbance occurs requires further research to determine the best means of conserving this species.","container-title":"Weed Science","DOI":"10.1614/WS-07-137.1","ISSN":"0043-1745, 1550-2759","issue":"3","language":"en","note":"publisher: Cambridge University Press","page":"442-450","source":"Cambridge University Press","title":"Cover Crop Effects on the Activity-Density of the Weed Seed Predator Harpalus rufipes (Coleoptera: Carabidae)","title-short":"Cover Crop Effects on the Activity-Density of the Weed Seed Predator Harpalus rufipes (Coleoptera","volume":"56","author":[{"family":"Shearin","given":"Amanda F."},{"family":"Reberg-Horton","given":"S. Chris"},{"family":"Gallandt","given":"Eric R."}],"issued":{"date-parts":[["2008",6]]}}}],"schema":"https://github.com/citation-style-language/schema/raw/master/csl-citation.json"} </w:instrText>
      </w:r>
      <w:r w:rsidR="00346BFB" w:rsidRPr="006A08C4">
        <w:rPr>
          <w:rFonts w:ascii="Times New Roman" w:hAnsi="Times New Roman" w:cs="Times New Roman"/>
          <w:sz w:val="24"/>
          <w:szCs w:val="24"/>
        </w:rPr>
        <w:fldChar w:fldCharType="separate"/>
      </w:r>
      <w:r w:rsidR="00346BFB" w:rsidRPr="006A08C4">
        <w:rPr>
          <w:rFonts w:ascii="Times New Roman" w:hAnsi="Times New Roman" w:cs="Times New Roman"/>
          <w:sz w:val="24"/>
          <w:szCs w:val="24"/>
        </w:rPr>
        <w:t>Shearin et al., 2008)</w:t>
      </w:r>
      <w:r w:rsidR="00346BFB" w:rsidRPr="006A08C4">
        <w:rPr>
          <w:rFonts w:ascii="Times New Roman" w:hAnsi="Times New Roman" w:cs="Times New Roman"/>
          <w:sz w:val="24"/>
          <w:szCs w:val="24"/>
        </w:rPr>
        <w:fldChar w:fldCharType="end"/>
      </w:r>
      <w:r w:rsidR="00346BFB" w:rsidRPr="006A08C4">
        <w:rPr>
          <w:rFonts w:ascii="Times New Roman" w:hAnsi="Times New Roman" w:cs="Times New Roman"/>
          <w:sz w:val="24"/>
          <w:szCs w:val="24"/>
        </w:rPr>
        <w:t xml:space="preserve">. </w:t>
      </w:r>
      <w:r w:rsidR="00E225DC" w:rsidRPr="006A08C4">
        <w:rPr>
          <w:rFonts w:ascii="Times New Roman" w:hAnsi="Times New Roman" w:cs="Times New Roman"/>
          <w:sz w:val="24"/>
          <w:szCs w:val="24"/>
        </w:rPr>
        <w:t>Il semblerait également que l</w:t>
      </w:r>
      <w:r w:rsidR="003A06AD" w:rsidRPr="006A08C4">
        <w:rPr>
          <w:rFonts w:ascii="Times New Roman" w:hAnsi="Times New Roman" w:cs="Times New Roman"/>
          <w:sz w:val="24"/>
          <w:szCs w:val="24"/>
        </w:rPr>
        <w:t xml:space="preserve">es arthropodes préfèrent hiberner dans les milieux possédant un couvert végétal </w:t>
      </w:r>
      <w:r w:rsidR="00B448CF" w:rsidRPr="006A08C4">
        <w:rPr>
          <w:rFonts w:ascii="Times New Roman" w:hAnsi="Times New Roman" w:cs="Times New Roman"/>
          <w:sz w:val="24"/>
          <w:szCs w:val="24"/>
        </w:rPr>
        <w:t>vivant</w:t>
      </w:r>
      <w:r w:rsidR="00BF39CC" w:rsidRPr="006A08C4">
        <w:rPr>
          <w:rFonts w:ascii="Times New Roman" w:hAnsi="Times New Roman" w:cs="Times New Roman"/>
          <w:sz w:val="24"/>
          <w:szCs w:val="24"/>
        </w:rPr>
        <w:t xml:space="preserve"> plutôt</w:t>
      </w:r>
      <w:r w:rsidR="00B448CF" w:rsidRPr="006A08C4">
        <w:rPr>
          <w:rFonts w:ascii="Times New Roman" w:hAnsi="Times New Roman" w:cs="Times New Roman"/>
          <w:sz w:val="24"/>
          <w:szCs w:val="24"/>
        </w:rPr>
        <w:t xml:space="preserve"> </w:t>
      </w:r>
      <w:r w:rsidR="003A06AD" w:rsidRPr="006A08C4">
        <w:rPr>
          <w:rFonts w:ascii="Times New Roman" w:hAnsi="Times New Roman" w:cs="Times New Roman"/>
          <w:sz w:val="24"/>
          <w:szCs w:val="24"/>
        </w:rPr>
        <w:t>que de</w:t>
      </w:r>
      <w:r w:rsidR="00914157" w:rsidRPr="006A08C4">
        <w:rPr>
          <w:rFonts w:ascii="Times New Roman" w:hAnsi="Times New Roman" w:cs="Times New Roman"/>
          <w:sz w:val="24"/>
          <w:szCs w:val="24"/>
        </w:rPr>
        <w:t>s</w:t>
      </w:r>
      <w:r w:rsidR="003A06AD" w:rsidRPr="006A08C4">
        <w:rPr>
          <w:rFonts w:ascii="Times New Roman" w:hAnsi="Times New Roman" w:cs="Times New Roman"/>
          <w:sz w:val="24"/>
          <w:szCs w:val="24"/>
        </w:rPr>
        <w:t xml:space="preserve"> résidus de culture </w:t>
      </w:r>
      <w:r w:rsidR="003A06AD"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{"citationID":"4z0jzrAt","properties":{"formattedCitation":"(Sotherton, 1984)","plainCitation":"(Sotherton, 1984)","noteIndex":0},"citationItems":[{"id":1574,"uris":["http://zotero.org/users/local/8PVI2ykB/items/8XC7EZLB"],"itemData":{"id":1574,"type":"article-journal","abstract":"Soil samples (0·04 m-2) were taken from December to January in 1981-82 and 1982-83 from five crop and two non-crop habitats on farmland in Hampshire to quantify the distribution and abundance of overwintering polyphagous predatory arthropods. Total numbers of overwintering polyphagous predators were greater in field boundaries, winter-sown cereals and established grassland than in the other four habitats. Many individual species overwintered in significantly higher densities in field boundaries than in any other habitat; others predominated in woodland, grassland and winter-sown cereals. The carabids Agonum dorsale and Demetrias atricapillus, probably the most important predators of cereal aphids, overwintered almost entirely in field boundaries.","container-title":"Annals of Applied Biology","DOI":"10.1111/j.1744-7348.1984.tb03068.x","ISSN":"1744-7348","issue":"3","language":"en","note":"_eprint: https://onlinelibrary.wiley.com/doi/pdf/10.1111/j.1744-7348.1984.tb03068.x","page":"423-429","source":"Wiley Online Library","title":"The distribution and abundance of predatory arthropods overwintering on farmland","volume":"105","author":[{"family":"Sotherton","given":"N. W."}],"issued":{"date-parts":[["1984"]]}}}],"schema":"https://github.com/citation-style-language/schema/raw/master/csl-citation.json"} </w:instrText>
      </w:r>
      <w:r w:rsidR="003A06AD"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(Sotherton, 1984)</w:t>
      </w:r>
      <w:r w:rsidR="003A06AD" w:rsidRPr="006A08C4">
        <w:rPr>
          <w:rFonts w:ascii="Times New Roman" w:hAnsi="Times New Roman" w:cs="Times New Roman"/>
          <w:sz w:val="24"/>
          <w:szCs w:val="24"/>
        </w:rPr>
        <w:fldChar w:fldCharType="end"/>
      </w:r>
      <w:r w:rsidR="003A06AD" w:rsidRPr="006A08C4">
        <w:rPr>
          <w:rFonts w:ascii="Times New Roman" w:hAnsi="Times New Roman" w:cs="Times New Roman"/>
          <w:sz w:val="24"/>
          <w:szCs w:val="24"/>
        </w:rPr>
        <w:t xml:space="preserve">. </w:t>
      </w:r>
    </w:p>
    <w:p w14:paraId="31501C4F" w14:textId="4974AEE5" w:rsidR="0049768B" w:rsidRPr="006A08C4" w:rsidRDefault="00B70B32" w:rsidP="00063078">
      <w:pPr>
        <w:spacing w:line="360" w:lineRule="auto"/>
        <w:jc w:val="both"/>
        <w:rPr>
          <w:rFonts w:ascii="Times New Roman" w:hAnsi="Times New Roman" w:cs="Times New Roman"/>
          <w:color w:val="FF0000"/>
          <w:sz w:val="24"/>
          <w:szCs w:val="24"/>
        </w:rPr>
      </w:pPr>
      <w:r w:rsidRPr="006A08C4">
        <w:rPr>
          <w:rFonts w:ascii="Times New Roman" w:hAnsi="Times New Roman" w:cs="Times New Roman"/>
          <w:sz w:val="24"/>
          <w:szCs w:val="24"/>
        </w:rPr>
        <w:fldChar w:fldCharType="begin"/>
      </w:r>
      <w:r w:rsidR="00EB37AB" w:rsidRPr="006A08C4">
        <w:rPr>
          <w:rFonts w:ascii="Times New Roman" w:hAnsi="Times New Roman" w:cs="Times New Roman"/>
          <w:sz w:val="24"/>
          <w:szCs w:val="24"/>
        </w:rPr>
        <w:instrText xml:space="preserve"> ADDIN ZOTERO_ITEM CSL_CITATION {"citationID":"9l75oba3","properties":{"formattedCitation":"(Helenius, 1995)","plainCitation":"(Helenius, 1995)","dontUpdate":true,"noteIndex":0},"citationItems":[{"id":1668,"uris":["http://zotero.org/users/local/8PVI2ykB/items/XQJKMC2E"],"itemData":{"id":1668,"type":"article-journal","container-title":"Acta Jutlandica","issue":"2","journalAbbreviation":"Acta Jutl","page":"101-111","source":"ResearchGate","title":"Rate and local scale spatial pattern of adult emergence of generalist predator Bembidion guttula in an agricultural field","volume":"70","author":[{"family":"Helenius","given":"Juha"}],"issued":{"date-parts":[["1995",1,1]]}}}],"schema":"https://github.com/citation-style-language/schema/raw/master/csl-citation.json"}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 xml:space="preserve">Helenius </w:t>
      </w:r>
      <w:r w:rsidR="006B3BA9" w:rsidRPr="006A08C4">
        <w:rPr>
          <w:rFonts w:ascii="Times New Roman" w:hAnsi="Times New Roman" w:cs="Times New Roman"/>
          <w:sz w:val="24"/>
          <w:szCs w:val="24"/>
        </w:rPr>
        <w:t>(</w:t>
      </w:r>
      <w:r w:rsidRPr="006A08C4">
        <w:rPr>
          <w:rFonts w:ascii="Times New Roman" w:hAnsi="Times New Roman" w:cs="Times New Roman"/>
          <w:sz w:val="24"/>
          <w:szCs w:val="24"/>
        </w:rPr>
        <w:t>1995)</w:t>
      </w:r>
      <w:r w:rsidRPr="006A08C4">
        <w:rPr>
          <w:rFonts w:ascii="Times New Roman" w:hAnsi="Times New Roman" w:cs="Times New Roman"/>
          <w:sz w:val="24"/>
          <w:szCs w:val="24"/>
        </w:rPr>
        <w:fldChar w:fldCharType="end"/>
      </w:r>
      <w:r w:rsidR="006B3BA9" w:rsidRPr="006A08C4">
        <w:rPr>
          <w:rFonts w:ascii="Times New Roman" w:hAnsi="Times New Roman" w:cs="Times New Roman"/>
          <w:sz w:val="24"/>
          <w:szCs w:val="24"/>
        </w:rPr>
        <w:t xml:space="preserve"> a observé une augmentation moyenne de 50</w:t>
      </w:r>
      <w:r w:rsidR="00A0430B" w:rsidRPr="006A08C4">
        <w:rPr>
          <w:rFonts w:ascii="Times New Roman" w:hAnsi="Times New Roman" w:cs="Times New Roman"/>
          <w:sz w:val="24"/>
          <w:szCs w:val="24"/>
        </w:rPr>
        <w:t xml:space="preserve"> </w:t>
      </w:r>
      <w:r w:rsidR="006B3BA9" w:rsidRPr="006A08C4">
        <w:rPr>
          <w:rFonts w:ascii="Times New Roman" w:hAnsi="Times New Roman" w:cs="Times New Roman"/>
          <w:sz w:val="24"/>
          <w:szCs w:val="24"/>
        </w:rPr>
        <w:t>% du taux d’émergence de carabes dans des céréales (blé et orge) sous-semées avec du trèfle ou du ray-grass. Cette augmentation était due selon l’auteur à une sélection préférentielle de la CC pour l’hi</w:t>
      </w:r>
      <w:r w:rsidR="00EF400D" w:rsidRPr="006A08C4">
        <w:rPr>
          <w:rFonts w:ascii="Times New Roman" w:hAnsi="Times New Roman" w:cs="Times New Roman"/>
          <w:sz w:val="24"/>
          <w:szCs w:val="24"/>
        </w:rPr>
        <w:t>b</w:t>
      </w:r>
      <w:r w:rsidR="006B3BA9" w:rsidRPr="006A08C4">
        <w:rPr>
          <w:rFonts w:ascii="Times New Roman" w:hAnsi="Times New Roman" w:cs="Times New Roman"/>
          <w:sz w:val="24"/>
          <w:szCs w:val="24"/>
        </w:rPr>
        <w:t>ernation ainsi qu’à un meilleur taux de survie des larves.</w:t>
      </w:r>
      <w:r w:rsidR="00755450" w:rsidRPr="006A08C4">
        <w:rPr>
          <w:rFonts w:ascii="Times New Roman" w:hAnsi="Times New Roman" w:cs="Times New Roman"/>
          <w:sz w:val="24"/>
          <w:szCs w:val="24"/>
        </w:rPr>
        <w:t xml:space="preserve"> </w:t>
      </w:r>
      <w:r w:rsidR="00063078"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{"citationID":"8AyANDbx","properties":{"formattedCitation":"(Ganser et al., 2019)","plainCitation":"(Ganser et al., 2019)","dontUpdate":true,"noteIndex":0},"citationItems":[{"id":1236,"uris":["http://zotero.org/users/local/8PVI2ykB/items/WH9E2VFS"],"itemData":{"id":1236,"type":"article-journal","abstract":"Wildflower strips (WFS) are increasingly commonly adopted measures to promote biodiversity in agro-ecosystems. While their effectiveness in providing floral and other food resources for pollinators and natural enemies has been relatively well studied, much less is known about the value of different types of WFS as overwintering habitat for different functional arthropod groups. Here, we examined arthropod overwintering in WFS of different age compared to winter wheat fields. Moreover, we addressed the largely unexplored question to what extent non-permanent WFS may act as sink or ecological trap, if they attract high numbers of overwintering arthropods but only a low proportion of them survive and successfully emerge due to ploughing of strips during overwintering. Overwintering of all studied arthropod groups including potential pest natural enemies spiders, carabid beetles, staphylinid beetles and different families of pollinating flies was higher in WFS compared to winter wheat crops. Overwintering increased in WFS compared to wheat fields irrespective of WFS age, except for 4 year old WFS in the case of carabid beetles and 1 year old WFS in the case of spiders. While WFS age positively affected spider overwintering, numbers of overwintering pollinating flies and staphylinid beetles did not change significantly with WFS age. Moreover, carabid beetles tended to decline in the four years old WFS compared to younger ones. Ploughing of annual WFS during overwintering significantly reduced the number of successfully emerging arthropods by 59% on average. Detrimental effects were strongest for carabid beetles and spiders (reductions by 67% and 69%, respectively) to their numbers in ploughed WFS being similar to winter wheat fields. Reductions were less severe for pollinating flies and staphylinid beetles (both 47%), with higher numbers emerging from annual WFS compared to winter wheat fields even after ploughing of WFS. We conclude that perennial WFS are valuable overwintering habitats for a range of arthropod taxa across functional groups in arable cropping systems. Distinct responses of different arthropod taxa to WFS age highlight the importance of managing perennial WFS of various successional stages in order to promote overwintering of a broad variety arthropods in agro-ecosystems. Our study raises concerns, however, that annual WFS ploughed during the overwintering period are poor overwintering habitats for arthropods and may even act as ecological traps.","container-title":"Agriculture, Ecosystems &amp; Environment","DOI":"10.1016/j.agee.2019.02.010","ISSN":"0167-8809","journalAbbreviation":"Agriculture, Ecosystems &amp; Environment","language":"en","page":"123-131","source":"ScienceDirect","title":"Sown wildflower strips as overwintering habitat for arthropods: Effective measure or ecological trap?","title-short":"Sown wildflower strips as overwintering habitat for arthropods","volume":"275","author":[{"family":"Ganser","given":"Dominik"},{"family":"Knop","given":"Eva"},{"family":"Albrecht","given":"Matthias"}],"issued":{"date-parts":[["2019",4,1]]}}}],"schema":"https://github.com/citation-style-language/schema/raw/master/csl-citation.json"} </w:instrText>
      </w:r>
      <w:r w:rsidR="00063078" w:rsidRPr="006A08C4">
        <w:rPr>
          <w:rFonts w:ascii="Times New Roman" w:hAnsi="Times New Roman" w:cs="Times New Roman"/>
          <w:sz w:val="24"/>
          <w:szCs w:val="24"/>
        </w:rPr>
        <w:fldChar w:fldCharType="separate"/>
      </w:r>
      <w:r w:rsidR="00063078" w:rsidRPr="006A08C4">
        <w:rPr>
          <w:rFonts w:ascii="Times New Roman" w:hAnsi="Times New Roman" w:cs="Times New Roman"/>
          <w:sz w:val="24"/>
          <w:szCs w:val="24"/>
        </w:rPr>
        <w:t>Ganser et al. (2019)</w:t>
      </w:r>
      <w:r w:rsidR="00063078" w:rsidRPr="006A08C4">
        <w:rPr>
          <w:rFonts w:ascii="Times New Roman" w:hAnsi="Times New Roman" w:cs="Times New Roman"/>
          <w:sz w:val="24"/>
          <w:szCs w:val="24"/>
        </w:rPr>
        <w:fldChar w:fldCharType="end"/>
      </w:r>
      <w:r w:rsidR="00063078" w:rsidRPr="006A08C4">
        <w:rPr>
          <w:rFonts w:ascii="Times New Roman" w:hAnsi="Times New Roman" w:cs="Times New Roman"/>
          <w:sz w:val="24"/>
          <w:szCs w:val="24"/>
        </w:rPr>
        <w:t xml:space="preserve"> ont </w:t>
      </w:r>
      <w:r w:rsidR="001A6E94" w:rsidRPr="006A08C4">
        <w:rPr>
          <w:rFonts w:ascii="Times New Roman" w:hAnsi="Times New Roman" w:cs="Times New Roman"/>
          <w:sz w:val="24"/>
          <w:szCs w:val="24"/>
        </w:rPr>
        <w:t>quant à eux</w:t>
      </w:r>
      <w:r w:rsidR="001B5AEE" w:rsidRPr="006A08C4">
        <w:rPr>
          <w:rFonts w:ascii="Times New Roman" w:hAnsi="Times New Roman" w:cs="Times New Roman"/>
          <w:sz w:val="24"/>
          <w:szCs w:val="24"/>
        </w:rPr>
        <w:t xml:space="preserve"> </w:t>
      </w:r>
      <w:r w:rsidR="00063078" w:rsidRPr="006A08C4">
        <w:rPr>
          <w:rFonts w:ascii="Times New Roman" w:hAnsi="Times New Roman" w:cs="Times New Roman"/>
          <w:sz w:val="24"/>
          <w:szCs w:val="24"/>
        </w:rPr>
        <w:t xml:space="preserve">observé que l’implantation d’une CC fleurie à l’automne permettait de favoriser l’hibernation des arthropodes en comparaison à un témoin de blé d’automne. Contrairement à </w:t>
      </w:r>
      <w:r w:rsidR="00063078"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{"citationID":"XAsmbkkf","properties":{"formattedCitation":"(Ganser et al., 2019)","plainCitation":"(Ganser et al., 2019)","dontUpdate":true,"noteIndex":0},"citationItems":[{"id":1236,"uris":["http://zotero.org/users/local/8PVI2ykB/items/WH9E2VFS"],"itemData":{"id":1236,"type":"article-journal","abstract":"Wildflower strips (WFS) are increasingly commonly adopted measures to promote biodiversity in agro-ecosystems. While their effectiveness in providing floral and other food resources for pollinators and natural enemies has been relatively well studied, much less is known about the value of different types of WFS as overwintering habitat for different functional arthropod groups. Here, we examined arthropod overwintering in WFS of different age compared to winter wheat fields. Moreover, we addressed the largely unexplored question to what extent non-permanent WFS may act as sink or ecological trap, if they attract high numbers of overwintering arthropods but only a low proportion of them survive and successfully emerge due to ploughing of strips during overwintering. Overwintering of all studied arthropod groups including potential pest natural enemies spiders, carabid beetles, staphylinid beetles and different families of pollinating flies was higher in WFS compared to winter wheat crops. Overwintering increased in WFS compared to wheat fields irrespective of WFS age, except for 4 year old WFS in the case of carabid beetles and 1 year old WFS in the case of spiders. While WFS age positively affected spider overwintering, numbers of overwintering pollinating flies and staphylinid beetles did not change significantly with WFS age. Moreover, carabid beetles tended to decline in the four years old WFS compared to younger ones. Ploughing of annual WFS during overwintering significantly reduced the number of successfully emerging arthropods by 59% on average. Detrimental effects were strongest for carabid beetles and spiders (reductions by 67% and 69%, respectively) to their numbers in ploughed WFS being similar to winter wheat fields. Reductions were less severe for pollinating flies and staphylinid beetles (both 47%), with higher numbers emerging from annual WFS compared to winter wheat fields even after ploughing of WFS. We conclude that perennial WFS are valuable overwintering habitats for a range of arthropod taxa across functional groups in arable cropping systems. Distinct responses of different arthropod taxa to WFS age highlight the importance of managing perennial WFS of various successional stages in order to promote overwintering of a broad variety arthropods in agro-ecosystems. Our study raises concerns, however, that annual WFS ploughed during the overwintering period are poor overwintering habitats for arthropods and may even act as ecological traps.","container-title":"Agriculture, Ecosystems &amp; Environment","DOI":"10.1016/j.agee.2019.02.010","ISSN":"0167-8809","journalAbbreviation":"Agriculture, Ecosystems &amp; Environment","language":"en","page":"123-131","source":"ScienceDirect","title":"Sown wildflower strips as overwintering habitat for arthropods: Effective measure or ecological trap?","title-short":"Sown wildflower strips as overwintering habitat for arthropods","volume":"275","author":[{"family":"Ganser","given":"Dominik"},{"family":"Knop","given":"Eva"},{"family":"Albrecht","given":"Matthias"}],"issued":{"date-parts":[["2019",4,1]]}}}],"schema":"https://github.com/citation-style-language/schema/raw/master/csl-citation.json"} </w:instrText>
      </w:r>
      <w:r w:rsidR="00063078" w:rsidRPr="006A08C4">
        <w:rPr>
          <w:rFonts w:ascii="Times New Roman" w:hAnsi="Times New Roman" w:cs="Times New Roman"/>
          <w:sz w:val="24"/>
          <w:szCs w:val="24"/>
        </w:rPr>
        <w:fldChar w:fldCharType="separate"/>
      </w:r>
      <w:r w:rsidR="00063078" w:rsidRPr="006A08C4">
        <w:rPr>
          <w:rFonts w:ascii="Times New Roman" w:hAnsi="Times New Roman" w:cs="Times New Roman"/>
          <w:sz w:val="24"/>
          <w:szCs w:val="24"/>
        </w:rPr>
        <w:t>Ganser et al. (2019)</w:t>
      </w:r>
      <w:r w:rsidR="00063078" w:rsidRPr="006A08C4">
        <w:rPr>
          <w:rFonts w:ascii="Times New Roman" w:hAnsi="Times New Roman" w:cs="Times New Roman"/>
          <w:sz w:val="24"/>
          <w:szCs w:val="24"/>
        </w:rPr>
        <w:fldChar w:fldCharType="end"/>
      </w:r>
      <w:r w:rsidR="00063078" w:rsidRPr="006A08C4">
        <w:rPr>
          <w:rFonts w:ascii="Times New Roman" w:hAnsi="Times New Roman" w:cs="Times New Roman"/>
          <w:sz w:val="24"/>
          <w:szCs w:val="24"/>
        </w:rPr>
        <w:t xml:space="preserve">, </w:t>
      </w:r>
      <w:r w:rsidR="00063078"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{"citationID":"PEDHOEK1","properties":{"formattedCitation":"(Boetzl et al., 2022)","plainCitation":"(Boetzl et al., 2022)","dontUpdate":true,"noteIndex":0},"citationItems":[{"id":1587,"uris":["http://zotero.org/users/local/8PVI2ykB/items/V7UPZFLA"],"itemData":{"id":1587,"type":"article-journal","abstract":"Arthropod diversity in agricultural landscapes is important to maintain numerous ecosystem services. Most ar­ thropods, however, need shelter habitats for overwintering embedded in agricultural landscapes. Habitats created by perennial agri-environmental schemes (AES) such as flowering fields can provide such overwintering places in addition to nesting sites and food resources. However, it is unclear, to which extent arthropods use such flowering fields for overwintering. We assessed the emergence of six functionally relevant arthropod groups (wild bees, hoverflies, wasps, carabid beetles, staphylinid beetles and spiders) with emergence cages on wheat fields and on four types of flowering fields differing in temporal continuity (age and time since last soil disturbance). Wild bee richness and abundance was highest in flowering fields that had undergone soil distur­ bance in the previous year while recent soil disturbance was clearly detrimental. Natural enemies were mostly unaffected by temporal continuity and hoverflies emerged most abundantly from wheat fields. Carabid beetle richness and densities of carabid and staphylinid beetles were positively affected by recent soil disturbance while hoverfly densities were negatively affected. Further assemblage composition of emerging wild bees and carabid beetles differed between habitat types. Our results indicate that most natural enemies overwinter even in flowering fields with low temporal continuity and recent soil disturbance while wild bees need habitats of higher temporal continuity for overwintering. We thus propose a mix of flowering habitats with different degrees of temporal continuity embedded in the agricultural landscape to make AES more effective towards the provi­ sioning of overwintering sites for ecosystem service providers. We conclude that a better understanding of the overwintering ecology of different arthropod groups is required to counteract current biodiversity decline in agricultural landscapes.","container-title":"Agriculture, Ecosystems &amp; Environment","DOI":"10.1016/j.agee.2022.107890","ISSN":"01678809","journalAbbreviation":"Agriculture, Ecosystems &amp; Environment","language":"en","page":"107890","source":"DOI.org (Crossref)","title":"Arthropod overwintering in agri-environmental scheme flowering fields differs among pollinators and natural enemies","volume":"330","author":[{"family":"Boetzl","given":"Fabian A."},{"family":"Krimmer","given":"Elena"},{"family":"Holzschuh","given":"Andrea"},{"family":"Krauss","given":"Jochen"},{"family":"Steffan-Dewenter","given":"Ingolf"}],"issued":{"date-parts":[["2022",6]]}}}],"schema":"https://github.com/citation-style-language/schema/raw/master/csl-citation.json"} </w:instrText>
      </w:r>
      <w:r w:rsidR="00063078" w:rsidRPr="006A08C4">
        <w:rPr>
          <w:rFonts w:ascii="Times New Roman" w:hAnsi="Times New Roman" w:cs="Times New Roman"/>
          <w:sz w:val="24"/>
          <w:szCs w:val="24"/>
        </w:rPr>
        <w:fldChar w:fldCharType="separate"/>
      </w:r>
      <w:r w:rsidR="00063078" w:rsidRPr="006A08C4">
        <w:rPr>
          <w:rFonts w:ascii="Times New Roman" w:hAnsi="Times New Roman" w:cs="Times New Roman"/>
          <w:sz w:val="24"/>
          <w:szCs w:val="24"/>
        </w:rPr>
        <w:t>Boetzl et al. (2022)</w:t>
      </w:r>
      <w:r w:rsidR="00063078" w:rsidRPr="006A08C4">
        <w:rPr>
          <w:rFonts w:ascii="Times New Roman" w:hAnsi="Times New Roman" w:cs="Times New Roman"/>
          <w:sz w:val="24"/>
          <w:szCs w:val="24"/>
        </w:rPr>
        <w:fldChar w:fldCharType="end"/>
      </w:r>
      <w:r w:rsidR="00063078" w:rsidRPr="006A08C4">
        <w:rPr>
          <w:rFonts w:ascii="Times New Roman" w:hAnsi="Times New Roman" w:cs="Times New Roman"/>
          <w:sz w:val="24"/>
          <w:szCs w:val="24"/>
        </w:rPr>
        <w:t xml:space="preserve"> ont</w:t>
      </w:r>
      <w:r w:rsidR="00210E8C" w:rsidRPr="006A08C4">
        <w:rPr>
          <w:rFonts w:ascii="Times New Roman" w:hAnsi="Times New Roman" w:cs="Times New Roman"/>
          <w:sz w:val="24"/>
          <w:szCs w:val="24"/>
        </w:rPr>
        <w:t xml:space="preserve"> quant à eux</w:t>
      </w:r>
      <w:r w:rsidR="00063078" w:rsidRPr="006A08C4">
        <w:rPr>
          <w:rFonts w:ascii="Times New Roman" w:hAnsi="Times New Roman" w:cs="Times New Roman"/>
          <w:sz w:val="24"/>
          <w:szCs w:val="24"/>
        </w:rPr>
        <w:t xml:space="preserve"> observé que le </w:t>
      </w:r>
      <w:r w:rsidR="00063078" w:rsidRPr="006A08C4">
        <w:rPr>
          <w:rFonts w:ascii="Times New Roman" w:hAnsi="Times New Roman" w:cs="Times New Roman"/>
          <w:sz w:val="24"/>
          <w:szCs w:val="24"/>
        </w:rPr>
        <w:lastRenderedPageBreak/>
        <w:t>blé d’automne était plus favorable</w:t>
      </w:r>
      <w:r w:rsidR="00982FFC" w:rsidRPr="006A08C4">
        <w:rPr>
          <w:rFonts w:ascii="Times New Roman" w:hAnsi="Times New Roman" w:cs="Times New Roman"/>
          <w:sz w:val="24"/>
          <w:szCs w:val="24"/>
        </w:rPr>
        <w:t xml:space="preserve"> que les fleurs</w:t>
      </w:r>
      <w:r w:rsidR="00063078" w:rsidRPr="006A08C4">
        <w:rPr>
          <w:rFonts w:ascii="Times New Roman" w:hAnsi="Times New Roman" w:cs="Times New Roman"/>
          <w:sz w:val="24"/>
          <w:szCs w:val="24"/>
        </w:rPr>
        <w:t xml:space="preserve"> </w:t>
      </w:r>
      <w:r w:rsidR="00982FFC" w:rsidRPr="006A08C4">
        <w:rPr>
          <w:rFonts w:ascii="Times New Roman" w:hAnsi="Times New Roman" w:cs="Times New Roman"/>
          <w:sz w:val="24"/>
          <w:szCs w:val="24"/>
        </w:rPr>
        <w:t>pour</w:t>
      </w:r>
      <w:r w:rsidR="00063078" w:rsidRPr="006A08C4">
        <w:rPr>
          <w:rFonts w:ascii="Times New Roman" w:hAnsi="Times New Roman" w:cs="Times New Roman"/>
          <w:sz w:val="24"/>
          <w:szCs w:val="24"/>
        </w:rPr>
        <w:t xml:space="preserve"> l’hibernation</w:t>
      </w:r>
      <w:r w:rsidR="005B74EE" w:rsidRPr="006A08C4">
        <w:rPr>
          <w:rFonts w:ascii="Times New Roman" w:hAnsi="Times New Roman" w:cs="Times New Roman"/>
          <w:sz w:val="24"/>
          <w:szCs w:val="24"/>
        </w:rPr>
        <w:t xml:space="preserve"> des syrphes</w:t>
      </w:r>
      <w:r w:rsidR="00210E8C" w:rsidRPr="006A08C4">
        <w:rPr>
          <w:rFonts w:ascii="Times New Roman" w:hAnsi="Times New Roman" w:cs="Times New Roman"/>
          <w:sz w:val="24"/>
          <w:szCs w:val="24"/>
        </w:rPr>
        <w:t>.</w:t>
      </w:r>
      <w:r w:rsidR="006C21D7" w:rsidRPr="006A08C4">
        <w:rPr>
          <w:rFonts w:ascii="Times New Roman" w:hAnsi="Times New Roman" w:cs="Times New Roman"/>
          <w:sz w:val="24"/>
          <w:szCs w:val="24"/>
        </w:rPr>
        <w:t xml:space="preserve"> La contradiction entre les résultats de ces deux études suggère que l’hi</w:t>
      </w:r>
      <w:r w:rsidR="00632426" w:rsidRPr="006A08C4">
        <w:rPr>
          <w:rFonts w:ascii="Times New Roman" w:hAnsi="Times New Roman" w:cs="Times New Roman"/>
          <w:sz w:val="24"/>
          <w:szCs w:val="24"/>
        </w:rPr>
        <w:t>b</w:t>
      </w:r>
      <w:r w:rsidR="006C21D7" w:rsidRPr="006A08C4">
        <w:rPr>
          <w:rFonts w:ascii="Times New Roman" w:hAnsi="Times New Roman" w:cs="Times New Roman"/>
          <w:sz w:val="24"/>
          <w:szCs w:val="24"/>
        </w:rPr>
        <w:t xml:space="preserve">ernation des arthropodes n’est pas nécessairement dépendante de la culture en place, mais plutôt de la structure spécifique de l’habitat et des conditions abiotiques qu’on y retrouve tel que la biochimie du sol ou l’humidité </w:t>
      </w:r>
      <w:r w:rsidR="006C21D7"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{"citationID":"7cmGVPN0","properties":{"formattedCitation":"(Boetzl et al., 2022)","plainCitation":"(Boetzl et al., 2022)","noteIndex":0},"citationItems":[{"id":1587,"uris":["http://zotero.org/users/local/8PVI2ykB/items/V7UPZFLA"],"itemData":{"id":1587,"type":"article-journal","abstract":"Arthropod diversity in agricultural landscapes is important to maintain numerous ecosystem services. Most ar­ thropods, however, need shelter habitats for overwintering embedded in agricultural landscapes. Habitats created by perennial agri-environmental schemes (AES) such as flowering fields can provide such overwintering places in addition to nesting sites and food resources. However, it is unclear, to which extent arthropods use such flowering fields for overwintering. We assessed the emergence of six functionally relevant arthropod groups (wild bees, hoverflies, wasps, carabid beetles, staphylinid beetles and spiders) with emergence cages on wheat fields and on four types of flowering fields differing in temporal continuity (age and time since last soil disturbance). Wild bee richness and abundance was highest in flowering fields that had undergone soil distur­ bance in the previous year while recent soil disturbance was clearly detrimental. Natural enemies were mostly unaffected by temporal continuity and hoverflies emerged most abundantly from wheat fields. Carabid beetle richness and densities of carabid and staphylinid beetles were positively affected by recent soil disturbance while hoverfly densities were negatively affected. Further assemblage composition of emerging wild bees and carabid beetles differed between habitat types. Our results indicate that most natural enemies overwinter even in flowering fields with low temporal continuity and recent soil disturbance while wild bees need habitats of higher temporal continuity for overwintering. We thus propose a mix of flowering habitats with different degrees of temporal continuity embedded in the agricultural landscape to make AES more effective towards the provi­ sioning of overwintering sites for ecosystem service providers. We conclude that a better understanding of the overwintering ecology of different arthropod groups is required to counteract current biodiversity decline in agricultural landscapes.","container-title":"Agriculture, Ecosystems &amp; Environment","DOI":"10.1016/j.agee.2022.107890","ISSN":"01678809","journalAbbreviation":"Agriculture, Ecosystems &amp; Environment","language":"en","page":"107890","source":"DOI.org (Crossref)","title":"Arthropod overwintering in agri-environmental scheme flowering fields differs among pollinators and natural enemies","volume":"330","author":[{"family":"Boetzl","given":"Fabian A."},{"family":"Krimmer","given":"Elena"},{"family":"Holzschuh","given":"Andrea"},{"family":"Krauss","given":"Jochen"},{"family":"Steffan-Dewenter","given":"Ingolf"}],"issued":{"date-parts":[["2022",6]]}}}],"schema":"https://github.com/citation-style-language/schema/raw/master/csl-citation.json"} </w:instrText>
      </w:r>
      <w:r w:rsidR="006C21D7"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(Boetzl et al., 2022)</w:t>
      </w:r>
      <w:r w:rsidR="006C21D7" w:rsidRPr="006A08C4">
        <w:rPr>
          <w:rFonts w:ascii="Times New Roman" w:hAnsi="Times New Roman" w:cs="Times New Roman"/>
          <w:sz w:val="24"/>
          <w:szCs w:val="24"/>
        </w:rPr>
        <w:fldChar w:fldCharType="end"/>
      </w:r>
      <w:r w:rsidR="006C21D7" w:rsidRPr="006A08C4">
        <w:rPr>
          <w:rFonts w:ascii="Times New Roman" w:hAnsi="Times New Roman" w:cs="Times New Roman"/>
          <w:sz w:val="24"/>
          <w:szCs w:val="24"/>
        </w:rPr>
        <w:t>.</w:t>
      </w:r>
      <w:r w:rsidR="005B74EE" w:rsidRPr="006A08C4">
        <w:rPr>
          <w:rFonts w:ascii="Times New Roman" w:hAnsi="Times New Roman" w:cs="Times New Roman"/>
          <w:sz w:val="24"/>
          <w:szCs w:val="24"/>
        </w:rPr>
        <w:t xml:space="preserve"> </w:t>
      </w:r>
      <w:r w:rsidR="00AA6149" w:rsidRPr="006A08C4">
        <w:rPr>
          <w:rFonts w:ascii="Times New Roman" w:hAnsi="Times New Roman" w:cs="Times New Roman"/>
          <w:sz w:val="24"/>
          <w:szCs w:val="24"/>
        </w:rPr>
        <w:t xml:space="preserve">Il serait également plausible que ces prédateurs préfèrent hiberner </w:t>
      </w:r>
      <w:r w:rsidR="005600DE" w:rsidRPr="006A08C4">
        <w:rPr>
          <w:rFonts w:ascii="Times New Roman" w:hAnsi="Times New Roman" w:cs="Times New Roman"/>
          <w:sz w:val="24"/>
          <w:szCs w:val="24"/>
        </w:rPr>
        <w:t xml:space="preserve">directement </w:t>
      </w:r>
      <w:r w:rsidR="00AA6149" w:rsidRPr="006A08C4">
        <w:rPr>
          <w:rFonts w:ascii="Times New Roman" w:hAnsi="Times New Roman" w:cs="Times New Roman"/>
          <w:sz w:val="24"/>
          <w:szCs w:val="24"/>
        </w:rPr>
        <w:t>dans les cultures</w:t>
      </w:r>
      <w:r w:rsidR="005600DE" w:rsidRPr="006A08C4">
        <w:rPr>
          <w:rFonts w:ascii="Times New Roman" w:hAnsi="Times New Roman" w:cs="Times New Roman"/>
          <w:sz w:val="24"/>
          <w:szCs w:val="24"/>
        </w:rPr>
        <w:t xml:space="preserve"> puisque</w:t>
      </w:r>
      <w:r w:rsidR="00AA6149" w:rsidRPr="006A08C4">
        <w:rPr>
          <w:rFonts w:ascii="Times New Roman" w:hAnsi="Times New Roman" w:cs="Times New Roman"/>
          <w:sz w:val="24"/>
          <w:szCs w:val="24"/>
        </w:rPr>
        <w:t xml:space="preserve"> les proies </w:t>
      </w:r>
      <w:r w:rsidR="005600DE" w:rsidRPr="006A08C4">
        <w:rPr>
          <w:rFonts w:ascii="Times New Roman" w:hAnsi="Times New Roman" w:cs="Times New Roman"/>
          <w:sz w:val="24"/>
          <w:szCs w:val="24"/>
        </w:rPr>
        <w:t xml:space="preserve">y </w:t>
      </w:r>
      <w:r w:rsidR="00AA6149" w:rsidRPr="006A08C4">
        <w:rPr>
          <w:rFonts w:ascii="Times New Roman" w:hAnsi="Times New Roman" w:cs="Times New Roman"/>
          <w:sz w:val="24"/>
          <w:szCs w:val="24"/>
        </w:rPr>
        <w:t xml:space="preserve">sont plus nombreuses </w:t>
      </w:r>
      <w:r w:rsidR="00AA614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{"citationID":"IlNgq0qr","properties":{"formattedCitation":"(Boetzl et al., 2022)","plainCitation":"(Boetzl et al., 2022)","noteIndex":0},"citationItems":[{"id":1587,"uris":["http://zotero.org/users/local/8PVI2ykB/items/V7UPZFLA"],"itemData":{"id":1587,"type":"article-journal","abstract":"Arthropod diversity in agricultural landscapes is important to maintain numerous ecosystem services. Most ar­ thropods, however, need shelter habitats for overwintering embedded in agricultural landscapes. Habitats created by perennial agri-environmental schemes (AES) such as flowering fields can provide such overwintering places in addition to nesting sites and food resources. However, it is unclear, to which extent arthropods use such flowering fields for overwintering. We assessed the emergence of six functionally relevant arthropod groups (wild bees, hoverflies, wasps, carabid beetles, staphylinid beetles and spiders) with emergence cages on wheat fields and on four types of flowering fields differing in temporal continuity (age and time since last soil disturbance). Wild bee richness and abundance was highest in flowering fields that had undergone soil distur­ bance in the previous year while recent soil disturbance was clearly detrimental. Natural enemies were mostly unaffected by temporal continuity and hoverflies emerged most abundantly from wheat fields. Carabid beetle richness and densities of carabid and staphylinid beetles were positively affected by recent soil disturbance while hoverfly densities were negatively affected. Further assemblage composition of emerging wild bees and carabid beetles differed between habitat types. Our results indicate that most natural enemies overwinter even in flowering fields with low temporal continuity and recent soil disturbance while wild bees need habitats of higher temporal continuity for overwintering. We thus propose a mix of flowering habitats with different degrees of temporal continuity embedded in the agricultural landscape to make AES more effective towards the provi­ sioning of overwintering sites for ecosystem service providers. We conclude that a better understanding of the overwintering ecology of different arthropod groups is required to counteract current biodiversity decline in agricultural landscapes.","container-title":"Agriculture, Ecosystems &amp; Environment","DOI":"10.1016/j.agee.2022.107890","ISSN":"01678809","journalAbbreviation":"Agriculture, Ecosystems &amp; Environment","language":"en","page":"107890","source":"DOI.org (Crossref)","title":"Arthropod overwintering in agri-environmental scheme flowering fields differs among pollinators and natural enemies","volume":"330","author":[{"family":"Boetzl","given":"Fabian A."},{"family":"Krimmer","given":"Elena"},{"family":"Holzschuh","given":"Andrea"},{"family":"Krauss","given":"Jochen"},{"family":"Steffan-Dewenter","given":"Ingolf"}],"issued":{"date-parts":[["2022",6]]}}}],"schema":"https://github.com/citation-style-language/schema/raw/master/csl-citation.json"} </w:instrText>
      </w:r>
      <w:r w:rsidR="00AA6149"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(Boetzl et al., 2022)</w:t>
      </w:r>
      <w:r w:rsidR="00AA6149" w:rsidRPr="006A08C4">
        <w:rPr>
          <w:rFonts w:ascii="Times New Roman" w:hAnsi="Times New Roman" w:cs="Times New Roman"/>
          <w:sz w:val="24"/>
          <w:szCs w:val="24"/>
        </w:rPr>
        <w:fldChar w:fldCharType="end"/>
      </w:r>
      <w:r w:rsidR="00AA6149" w:rsidRPr="006A08C4">
        <w:rPr>
          <w:rFonts w:ascii="Times New Roman" w:hAnsi="Times New Roman" w:cs="Times New Roman"/>
          <w:sz w:val="24"/>
          <w:szCs w:val="24"/>
        </w:rPr>
        <w:t>. À cet effet, les syrphes aphidophages préfèrent hiberner dans les champs</w:t>
      </w:r>
      <w:r w:rsidR="001A4D2E" w:rsidRPr="006A08C4">
        <w:rPr>
          <w:rFonts w:ascii="Times New Roman" w:hAnsi="Times New Roman" w:cs="Times New Roman"/>
          <w:sz w:val="24"/>
          <w:szCs w:val="24"/>
        </w:rPr>
        <w:t>,</w:t>
      </w:r>
      <w:r w:rsidR="00AA6149" w:rsidRPr="006A08C4">
        <w:rPr>
          <w:rFonts w:ascii="Times New Roman" w:hAnsi="Times New Roman" w:cs="Times New Roman"/>
          <w:sz w:val="24"/>
          <w:szCs w:val="24"/>
        </w:rPr>
        <w:t xml:space="preserve"> alors que les syrphes non-aphidophages préfèrent les bordures de champs </w:t>
      </w:r>
      <w:r w:rsidR="00923DD8" w:rsidRPr="006A08C4">
        <w:rPr>
          <w:rFonts w:ascii="Times New Roman" w:hAnsi="Times New Roman" w:cs="Times New Roman"/>
          <w:noProof/>
        </w:rPr>
        <w:drawing>
          <wp:anchor distT="0" distB="0" distL="114300" distR="114300" simplePos="0" relativeHeight="251691008" behindDoc="0" locked="0" layoutInCell="1" allowOverlap="1" wp14:anchorId="5BB7494B" wp14:editId="1F331A41">
            <wp:simplePos x="0" y="0"/>
            <wp:positionH relativeFrom="margin">
              <wp:align>center</wp:align>
            </wp:positionH>
            <wp:positionV relativeFrom="paragraph">
              <wp:posOffset>2606675</wp:posOffset>
            </wp:positionV>
            <wp:extent cx="2524125" cy="2456815"/>
            <wp:effectExtent l="0" t="0" r="9525" b="635"/>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1349"/>
                    <a:stretch/>
                  </pic:blipFill>
                  <pic:spPr bwMode="auto">
                    <a:xfrm>
                      <a:off x="0" y="0"/>
                      <a:ext cx="2524125" cy="24568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6149" w:rsidRPr="006A08C4">
        <w:rPr>
          <w:rFonts w:ascii="Times New Roman" w:hAnsi="Times New Roman" w:cs="Times New Roman"/>
          <w:sz w:val="24"/>
          <w:szCs w:val="24"/>
        </w:rPr>
        <w:t xml:space="preserve">boisées (Figure </w:t>
      </w:r>
      <w:r w:rsidR="001A4D2E" w:rsidRPr="006A08C4">
        <w:rPr>
          <w:rFonts w:ascii="Times New Roman" w:hAnsi="Times New Roman" w:cs="Times New Roman"/>
          <w:sz w:val="24"/>
          <w:szCs w:val="24"/>
        </w:rPr>
        <w:t>9</w:t>
      </w:r>
      <w:r w:rsidR="003D138D" w:rsidRPr="006A08C4">
        <w:rPr>
          <w:rFonts w:ascii="Times New Roman" w:hAnsi="Times New Roman" w:cs="Times New Roman"/>
          <w:sz w:val="24"/>
          <w:szCs w:val="24"/>
        </w:rPr>
        <w:t>;</w:t>
      </w:r>
      <w:r w:rsidR="00AA6149" w:rsidRPr="006A08C4">
        <w:rPr>
          <w:rFonts w:ascii="Times New Roman" w:hAnsi="Times New Roman" w:cs="Times New Roman"/>
          <w:sz w:val="24"/>
          <w:szCs w:val="24"/>
        </w:rPr>
        <w:t xml:space="preserve"> </w:t>
      </w:r>
      <w:r w:rsidR="00AA614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{"citationID":"nZ94cWdo","properties":{"formattedCitation":"(Raymond et al., 2014)","plainCitation":"(Raymond et al., 2014)","dontUpdate":true,"noteIndex":0},"citationItems":[{"id":1594,"uris":["http://zotero.org/users/local/8PVI2ykB/items/LFTP3X2F"],"itemData":{"id":1594,"type":"article-journal","container-title":"Agriculture, Ecosystems &amp; Environment","DOI":"10.1016/j.agee.2013.12.019","ISSN":"01678809","journalAbbreviation":"Agriculture, Ecosystems &amp; Environment","language":"en","page":"99-105","source":"DOI.org (Crossref)","title":"Immature hoverflies overwinter in cultivated fields and may significantly control aphid populations in autumn","volume":"185","author":[{"family":"Raymond","given":"Lucie"},{"family":"Sarthou","given":"Jean-Pierre"},{"family":"Plantegenest","given":"Manuel"},{"family":"Gauffre","given":"Bertrand"},{"family":"Ladet","given":"Sylvie"},{"family":"Vialatte","given":"Aude"}],"issued":{"date-parts":[["2014",3]]}}}],"schema":"https://github.com/citation-style-language/schema/raw/master/csl-citation.json"} </w:instrText>
      </w:r>
      <w:r w:rsidR="00AA6149" w:rsidRPr="006A08C4">
        <w:rPr>
          <w:rFonts w:ascii="Times New Roman" w:hAnsi="Times New Roman" w:cs="Times New Roman"/>
          <w:sz w:val="24"/>
          <w:szCs w:val="24"/>
        </w:rPr>
        <w:fldChar w:fldCharType="separate"/>
      </w:r>
      <w:r w:rsidR="00AA6149" w:rsidRPr="006A08C4">
        <w:rPr>
          <w:rFonts w:ascii="Times New Roman" w:hAnsi="Times New Roman" w:cs="Times New Roman"/>
          <w:sz w:val="24"/>
          <w:szCs w:val="24"/>
        </w:rPr>
        <w:t>Raymond et al., 2014)</w:t>
      </w:r>
      <w:r w:rsidR="00AA6149" w:rsidRPr="006A08C4">
        <w:rPr>
          <w:rFonts w:ascii="Times New Roman" w:hAnsi="Times New Roman" w:cs="Times New Roman"/>
          <w:sz w:val="24"/>
          <w:szCs w:val="24"/>
        </w:rPr>
        <w:fldChar w:fldCharType="end"/>
      </w:r>
      <w:r w:rsidR="00AA6149" w:rsidRPr="006A08C4">
        <w:rPr>
          <w:rFonts w:ascii="Times New Roman" w:hAnsi="Times New Roman" w:cs="Times New Roman"/>
          <w:sz w:val="24"/>
          <w:szCs w:val="24"/>
        </w:rPr>
        <w:t xml:space="preserve">. </w:t>
      </w:r>
    </w:p>
    <w:p w14:paraId="5B198AD7" w14:textId="422CBDA8" w:rsidR="0049768B" w:rsidRPr="006A08C4" w:rsidRDefault="0000442F" w:rsidP="00063078">
      <w:pPr>
        <w:spacing w:line="360" w:lineRule="auto"/>
        <w:jc w:val="both"/>
        <w:rPr>
          <w:rFonts w:ascii="Times New Roman" w:hAnsi="Times New Roman" w:cs="Times New Roman"/>
        </w:rPr>
      </w:pPr>
      <w:r w:rsidRPr="006A08C4">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01036823" wp14:editId="334DA995">
                <wp:simplePos x="0" y="0"/>
                <wp:positionH relativeFrom="margin">
                  <wp:align>center</wp:align>
                </wp:positionH>
                <wp:positionV relativeFrom="paragraph">
                  <wp:posOffset>2585253</wp:posOffset>
                </wp:positionV>
                <wp:extent cx="4637405" cy="635"/>
                <wp:effectExtent l="0" t="0" r="0" b="635"/>
                <wp:wrapTopAndBottom/>
                <wp:docPr id="22" name="Zone de texte 22"/>
                <wp:cNvGraphicFramePr/>
                <a:graphic xmlns:a="http://schemas.openxmlformats.org/drawingml/2006/main">
                  <a:graphicData uri="http://schemas.microsoft.com/office/word/2010/wordprocessingShape">
                    <wps:wsp>
                      <wps:cNvSpPr txBox="1"/>
                      <wps:spPr>
                        <a:xfrm>
                          <a:off x="0" y="0"/>
                          <a:ext cx="4637405" cy="635"/>
                        </a:xfrm>
                        <a:prstGeom prst="rect">
                          <a:avLst/>
                        </a:prstGeom>
                        <a:solidFill>
                          <a:prstClr val="white"/>
                        </a:solidFill>
                        <a:ln>
                          <a:noFill/>
                        </a:ln>
                      </wps:spPr>
                      <wps:txbx>
                        <w:txbxContent>
                          <w:p w14:paraId="1C0B8B54" w14:textId="0682FF44" w:rsidR="002D60DD" w:rsidRPr="002D60DD" w:rsidRDefault="002D60DD" w:rsidP="002D60DD">
                            <w:pPr>
                              <w:pStyle w:val="Lgende"/>
                              <w:rPr>
                                <w:noProof/>
                              </w:rPr>
                            </w:pPr>
                            <w:bookmarkStart w:id="57" w:name="_Toc98687530"/>
                            <w:bookmarkStart w:id="58" w:name="_Toc98688476"/>
                            <w:bookmarkStart w:id="59" w:name="_Toc101430885"/>
                            <w:r w:rsidRPr="002D60DD">
                              <w:t xml:space="preserve">Figure </w:t>
                            </w:r>
                            <w:r>
                              <w:fldChar w:fldCharType="begin"/>
                            </w:r>
                            <w:r w:rsidRPr="002D60DD">
                              <w:instrText xml:space="preserve"> SEQ Figure \* ARABIC </w:instrText>
                            </w:r>
                            <w:r>
                              <w:fldChar w:fldCharType="separate"/>
                            </w:r>
                            <w:r w:rsidR="00AF0861">
                              <w:rPr>
                                <w:noProof/>
                              </w:rPr>
                              <w:t>9</w:t>
                            </w:r>
                            <w:r>
                              <w:fldChar w:fldCharType="end"/>
                            </w:r>
                            <w:r w:rsidRPr="002D60DD">
                              <w:t>. Densité moyenne de l'émergence au printemps de syrphes</w:t>
                            </w:r>
                            <w:r w:rsidR="00F97916">
                              <w:t xml:space="preserve"> </w:t>
                            </w:r>
                            <w:r w:rsidRPr="002D60DD">
                              <w:t>m</w:t>
                            </w:r>
                            <w:r w:rsidR="00D47D21" w:rsidRPr="009F08D4">
                              <w:rPr>
                                <w:vertAlign w:val="superscript"/>
                              </w:rPr>
                              <w:t>-</w:t>
                            </w:r>
                            <w:r w:rsidR="001A4D2E">
                              <w:rPr>
                                <w:vertAlign w:val="superscript"/>
                              </w:rPr>
                              <w:t>2</w:t>
                            </w:r>
                            <w:r w:rsidRPr="002D60DD">
                              <w:t xml:space="preserve"> en bordure des champs (field margins) et dans les champs</w:t>
                            </w:r>
                            <w:r w:rsidR="00B92F1A">
                              <w:t xml:space="preserve"> </w:t>
                            </w:r>
                            <w:r w:rsidRPr="002D60DD">
                              <w:t>(field); Les sp. aphidophages sont représentées en noir, les aphidophages mineur</w:t>
                            </w:r>
                            <w:r w:rsidR="0000442F">
                              <w:t>e</w:t>
                            </w:r>
                            <w:r w:rsidRPr="002D60DD">
                              <w:t xml:space="preserve">s en gris foncé et les non-aphidophage sont représentées en </w:t>
                            </w:r>
                            <w:r>
                              <w:t>gris pâle.</w:t>
                            </w:r>
                            <w:r w:rsidR="00B92F1A">
                              <w:t xml:space="preserve"> L’erreur-type est fournie pour tous les groupes trophiques combinés. (Tiré de Raymond et al.</w:t>
                            </w:r>
                            <w:r w:rsidR="0000442F">
                              <w:t>,</w:t>
                            </w:r>
                            <w:r w:rsidR="00B92F1A">
                              <w:t xml:space="preserve"> 2014)</w:t>
                            </w:r>
                            <w:bookmarkEnd w:id="57"/>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036823" id="Zone de texte 22" o:spid="_x0000_s1044" type="#_x0000_t202" style="position:absolute;left:0;text-align:left;margin-left:0;margin-top:203.55pt;width:365.15pt;height:.05pt;z-index:251693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" stroked="f">
                <v:textbox style="mso-fit-shape-to-text:t" inset="0,0,0,0">
                  <w:txbxContent>
                    <w:p w14:paraId="1C0B8B54" w14:textId="0682FF44" w:rsidR="002D60DD" w:rsidRPr="002D60DD" w:rsidRDefault="002D60DD" w:rsidP="002D60DD">
                      <w:pPr>
                        <w:pStyle w:val="Lgende"/>
                        <w:rPr>
                          <w:noProof/>
                        </w:rPr>
                      </w:pPr>
                      <w:bookmarkStart w:id="60" w:name="_Toc98687530"/>
                      <w:bookmarkStart w:id="61" w:name="_Toc98688476"/>
                      <w:bookmarkStart w:id="62" w:name="_Toc101430885"/>
                      <w:r w:rsidRPr="002D60DD">
                        <w:t xml:space="preserve">Figure </w:t>
                      </w:r>
                      <w:r>
                        <w:fldChar w:fldCharType="begin"/>
                      </w:r>
                      <w:r w:rsidRPr="002D60DD">
                        <w:instrText xml:space="preserve"> SEQ Figure \* ARABIC </w:instrText>
                      </w:r>
                      <w:r>
                        <w:fldChar w:fldCharType="separate"/>
                      </w:r>
                      <w:r w:rsidR="00AF0861">
                        <w:rPr>
                          <w:noProof/>
                        </w:rPr>
                        <w:t>9</w:t>
                      </w:r>
                      <w:r>
                        <w:fldChar w:fldCharType="end"/>
                      </w:r>
                      <w:r w:rsidRPr="002D60DD">
                        <w:t>. Densité moyenne de l'émergence au printemps de syrphes</w:t>
                      </w:r>
                      <w:r w:rsidR="00F97916">
                        <w:t xml:space="preserve"> </w:t>
                      </w:r>
                      <w:r w:rsidRPr="002D60DD">
                        <w:t>m</w:t>
                      </w:r>
                      <w:r w:rsidR="00D47D21" w:rsidRPr="009F08D4">
                        <w:rPr>
                          <w:vertAlign w:val="superscript"/>
                        </w:rPr>
                        <w:t>-</w:t>
                      </w:r>
                      <w:r w:rsidR="001A4D2E">
                        <w:rPr>
                          <w:vertAlign w:val="superscript"/>
                        </w:rPr>
                        <w:t>2</w:t>
                      </w:r>
                      <w:r w:rsidRPr="002D60DD">
                        <w:t xml:space="preserve"> en bordure des champs (field margins) et dans les champs</w:t>
                      </w:r>
                      <w:r w:rsidR="00B92F1A">
                        <w:t xml:space="preserve"> </w:t>
                      </w:r>
                      <w:r w:rsidRPr="002D60DD">
                        <w:t>(field); Les sp. aphidophages sont représentées en noir, les aphidophages mineur</w:t>
                      </w:r>
                      <w:r w:rsidR="0000442F">
                        <w:t>e</w:t>
                      </w:r>
                      <w:r w:rsidRPr="002D60DD">
                        <w:t xml:space="preserve">s en gris foncé et les non-aphidophage sont représentées en </w:t>
                      </w:r>
                      <w:r>
                        <w:t>gris pâle.</w:t>
                      </w:r>
                      <w:r w:rsidR="00B92F1A">
                        <w:t xml:space="preserve"> L’erreur-type est fournie pour tous les groupes trophiques combinés. (Tiré de Raymond et al.</w:t>
                      </w:r>
                      <w:r w:rsidR="0000442F">
                        <w:t>,</w:t>
                      </w:r>
                      <w:r w:rsidR="00B92F1A">
                        <w:t xml:space="preserve"> 2014)</w:t>
                      </w:r>
                      <w:bookmarkEnd w:id="60"/>
                      <w:bookmarkEnd w:id="61"/>
                      <w:bookmarkEnd w:id="62"/>
                    </w:p>
                  </w:txbxContent>
                </v:textbox>
                <w10:wrap type="topAndBottom" anchorx="margin"/>
              </v:shape>
            </w:pict>
          </mc:Fallback>
        </mc:AlternateContent>
      </w:r>
    </w:p>
    <w:p w14:paraId="78B66C0F" w14:textId="1E2F043C" w:rsidR="003D1E87" w:rsidRPr="006A08C4" w:rsidRDefault="004E613E" w:rsidP="00063078">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{"citationID":"tefioMaT","properties":{"formattedCitation":"(Raymond et al., 2014)","plainCitation":"(Raymond et al., 2014)","dontUpdate":true,"noteIndex":0},"citationItems":[{"id":1594,"uris":["http://zotero.org/users/local/8PVI2ykB/items/LFTP3X2F"],"itemData":{"id":1594,"type":"article-journal","container-title":"Agriculture, Ecosystems &amp; Environment","DOI":"10.1016/j.agee.2013.12.019","ISSN":"01678809","journalAbbreviation":"Agriculture, Ecosystems &amp; Environment","language":"en","page":"99-105","source":"DOI.org (Crossref)","title":"Immature hoverflies overwinter in cultivated fields and may significantly control aphid populations in autumn","volume":"185","author":[{"family":"Raymond","given":"Lucie"},{"family":"Sarthou","given":"Jean-Pierre"},{"family":"Plantegenest","given":"Manuel"},{"family":"Gauffre","given":"Bertrand"},{"family":"Ladet","given":"Sylvie"},{"family":"Vialatte","given":"Aude"}],"issued":{"date-parts":[["2014",3]]}}}],"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Raymond et al. (2014)</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ont également observé une influence de la culture en place sur la densité de syrphes.</w:t>
      </w:r>
      <w:r w:rsidR="00C16B7C" w:rsidRPr="006A08C4">
        <w:rPr>
          <w:rFonts w:ascii="Times New Roman" w:hAnsi="Times New Roman" w:cs="Times New Roman"/>
          <w:sz w:val="24"/>
          <w:szCs w:val="24"/>
        </w:rPr>
        <w:t xml:space="preserve"> En effet, la densité de syrphes</w:t>
      </w:r>
      <w:r w:rsidR="00B426E5" w:rsidRPr="006A08C4">
        <w:rPr>
          <w:rFonts w:ascii="Times New Roman" w:hAnsi="Times New Roman" w:cs="Times New Roman"/>
          <w:sz w:val="24"/>
          <w:szCs w:val="24"/>
        </w:rPr>
        <w:t xml:space="preserve"> qui émerg</w:t>
      </w:r>
      <w:r w:rsidR="00D255E5" w:rsidRPr="006A08C4">
        <w:rPr>
          <w:rFonts w:ascii="Times New Roman" w:hAnsi="Times New Roman" w:cs="Times New Roman"/>
          <w:sz w:val="24"/>
          <w:szCs w:val="24"/>
        </w:rPr>
        <w:t>e</w:t>
      </w:r>
      <w:r w:rsidR="00B426E5" w:rsidRPr="006A08C4">
        <w:rPr>
          <w:rFonts w:ascii="Times New Roman" w:hAnsi="Times New Roman" w:cs="Times New Roman"/>
          <w:sz w:val="24"/>
          <w:szCs w:val="24"/>
        </w:rPr>
        <w:t>aient au printemps</w:t>
      </w:r>
      <w:r w:rsidR="00C16B7C" w:rsidRPr="006A08C4">
        <w:rPr>
          <w:rFonts w:ascii="Times New Roman" w:hAnsi="Times New Roman" w:cs="Times New Roman"/>
          <w:sz w:val="24"/>
          <w:szCs w:val="24"/>
        </w:rPr>
        <w:t xml:space="preserve"> était plus élevée dans les cultures de canola (</w:t>
      </w:r>
      <w:r w:rsidR="00C16B7C" w:rsidRPr="006A08C4">
        <w:rPr>
          <w:rFonts w:ascii="Times New Roman" w:hAnsi="Times New Roman" w:cs="Times New Roman"/>
          <w:i/>
          <w:iCs/>
          <w:sz w:val="24"/>
          <w:szCs w:val="24"/>
        </w:rPr>
        <w:t>Brassica napus</w:t>
      </w:r>
      <w:r w:rsidR="00C16B7C" w:rsidRPr="006A08C4">
        <w:rPr>
          <w:rFonts w:ascii="Times New Roman" w:hAnsi="Times New Roman" w:cs="Times New Roman"/>
          <w:sz w:val="24"/>
          <w:szCs w:val="24"/>
        </w:rPr>
        <w:t>) que dans celles de blé ou de luzerne.</w:t>
      </w:r>
      <w:r w:rsidRPr="006A08C4">
        <w:rPr>
          <w:rFonts w:ascii="Times New Roman" w:hAnsi="Times New Roman" w:cs="Times New Roman"/>
          <w:sz w:val="24"/>
          <w:szCs w:val="24"/>
        </w:rPr>
        <w:t xml:space="preserve"> </w:t>
      </w:r>
      <w:r w:rsidR="00E077D5" w:rsidRPr="006A08C4">
        <w:rPr>
          <w:rFonts w:ascii="Times New Roman" w:hAnsi="Times New Roman" w:cs="Times New Roman"/>
          <w:sz w:val="24"/>
          <w:szCs w:val="24"/>
        </w:rPr>
        <w:t>Selon les auteurs, c</w:t>
      </w:r>
      <w:r w:rsidRPr="006A08C4">
        <w:rPr>
          <w:rFonts w:ascii="Times New Roman" w:hAnsi="Times New Roman" w:cs="Times New Roman"/>
          <w:sz w:val="24"/>
          <w:szCs w:val="24"/>
        </w:rPr>
        <w:t>e</w:t>
      </w:r>
      <w:r w:rsidR="0049768B" w:rsidRPr="006A08C4">
        <w:rPr>
          <w:rFonts w:ascii="Times New Roman" w:hAnsi="Times New Roman" w:cs="Times New Roman"/>
          <w:sz w:val="24"/>
          <w:szCs w:val="24"/>
        </w:rPr>
        <w:t>la</w:t>
      </w:r>
      <w:r w:rsidRPr="006A08C4">
        <w:rPr>
          <w:rFonts w:ascii="Times New Roman" w:hAnsi="Times New Roman" w:cs="Times New Roman"/>
          <w:sz w:val="24"/>
          <w:szCs w:val="24"/>
        </w:rPr>
        <w:t xml:space="preserve"> serait</w:t>
      </w:r>
      <w:r w:rsidR="0049768B" w:rsidRPr="006A08C4">
        <w:rPr>
          <w:rFonts w:ascii="Times New Roman" w:hAnsi="Times New Roman" w:cs="Times New Roman"/>
          <w:sz w:val="24"/>
          <w:szCs w:val="24"/>
        </w:rPr>
        <w:t xml:space="preserve"> dû</w:t>
      </w:r>
      <w:r w:rsidRPr="006A08C4">
        <w:rPr>
          <w:rFonts w:ascii="Times New Roman" w:hAnsi="Times New Roman" w:cs="Times New Roman"/>
          <w:sz w:val="24"/>
          <w:szCs w:val="24"/>
        </w:rPr>
        <w:t xml:space="preserve"> aux conditions microclimatiques offertes par la culture ou encore à une densité plus élevée de pucerons à l’automne qui auraient atti</w:t>
      </w:r>
      <w:r w:rsidR="004436C9" w:rsidRPr="006A08C4">
        <w:rPr>
          <w:rFonts w:ascii="Times New Roman" w:hAnsi="Times New Roman" w:cs="Times New Roman"/>
          <w:sz w:val="24"/>
          <w:szCs w:val="24"/>
        </w:rPr>
        <w:t>r</w:t>
      </w:r>
      <w:r w:rsidRPr="006A08C4">
        <w:rPr>
          <w:rFonts w:ascii="Times New Roman" w:hAnsi="Times New Roman" w:cs="Times New Roman"/>
          <w:sz w:val="24"/>
          <w:szCs w:val="24"/>
        </w:rPr>
        <w:t xml:space="preserve">é les syrphes. Les auteurs ont également observé une corrélation négative entre la densité de pucerons et la densité de syrphes, suggérant ainsi un contrôle biologique efficace des pucerons par les syrphes. Selon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{"citationID":"mOv32x9P","properties":{"formattedCitation":"(Raymond et al., 2014)","plainCitation":"(Raymond et al., 2014)","dontUpdate":true,"noteIndex":0},"citationItems":[{"id":1594,"uris":["http://zotero.org/users/local/8PVI2ykB/items/LFTP3X2F"],"itemData":{"id":1594,"type":"article-journal","container-title":"Agriculture, Ecosystems &amp; Environment","DOI":"10.1016/j.agee.2013.12.019","ISSN":"01678809","journalAbbreviation":"Agriculture, Ecosystems &amp; Environment","language":"en","page":"99-105","source":"DOI.org (Crossref)","title":"Immature hoverflies overwinter in cultivated fields and may significantly control aphid populations in autumn","volume":"185","author":[{"family":"Raymond","given":"Lucie"},{"family":"Sarthou","given":"Jean-Pierre"},{"family":"Plantegenest","given":"Manuel"},{"family":"Gauffre","given":"Bertrand"},{"family":"Ladet","given":"Sylvie"},{"family":"Vialatte","given":"Aude"}],"issued":{"date-parts":[["2014",3]]}}}],"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Raymond et al. (2014)</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le contrôle biologique des pucerons</w:t>
      </w:r>
      <w:r w:rsidR="00A87DE4" w:rsidRPr="006A08C4">
        <w:rPr>
          <w:rFonts w:ascii="Times New Roman" w:hAnsi="Times New Roman" w:cs="Times New Roman"/>
          <w:sz w:val="24"/>
          <w:szCs w:val="24"/>
        </w:rPr>
        <w:t xml:space="preserve"> par les syrphes</w:t>
      </w:r>
      <w:r w:rsidRPr="006A08C4">
        <w:rPr>
          <w:rFonts w:ascii="Times New Roman" w:hAnsi="Times New Roman" w:cs="Times New Roman"/>
          <w:sz w:val="24"/>
          <w:szCs w:val="24"/>
        </w:rPr>
        <w:t xml:space="preserve"> </w:t>
      </w:r>
      <w:r w:rsidRPr="006A08C4">
        <w:rPr>
          <w:rFonts w:ascii="Times New Roman" w:hAnsi="Times New Roman" w:cs="Times New Roman"/>
          <w:sz w:val="24"/>
          <w:szCs w:val="24"/>
        </w:rPr>
        <w:lastRenderedPageBreak/>
        <w:t>serait plus important à l’automne</w:t>
      </w:r>
      <w:r w:rsidR="00A87DE4" w:rsidRPr="006A08C4">
        <w:rPr>
          <w:rFonts w:ascii="Times New Roman" w:hAnsi="Times New Roman" w:cs="Times New Roman"/>
          <w:sz w:val="24"/>
          <w:szCs w:val="24"/>
        </w:rPr>
        <w:t xml:space="preserve"> qu’au printemps.</w:t>
      </w:r>
      <w:r w:rsidR="004D567F" w:rsidRPr="006A08C4">
        <w:rPr>
          <w:rFonts w:ascii="Times New Roman" w:hAnsi="Times New Roman" w:cs="Times New Roman"/>
          <w:sz w:val="24"/>
          <w:szCs w:val="24"/>
        </w:rPr>
        <w:t xml:space="preserve"> </w:t>
      </w:r>
      <w:r w:rsidR="00D80617" w:rsidRPr="006A08C4">
        <w:rPr>
          <w:rFonts w:ascii="Times New Roman" w:hAnsi="Times New Roman" w:cs="Times New Roman"/>
          <w:sz w:val="24"/>
          <w:szCs w:val="24"/>
        </w:rPr>
        <w:t>Il serait possible de sélectionner des espèces végétales et de concevoir des mélanges d’espèces afin de favoriser l’hi</w:t>
      </w:r>
      <w:r w:rsidR="0000442F" w:rsidRPr="006A08C4">
        <w:rPr>
          <w:rFonts w:ascii="Times New Roman" w:hAnsi="Times New Roman" w:cs="Times New Roman"/>
          <w:sz w:val="24"/>
          <w:szCs w:val="24"/>
        </w:rPr>
        <w:t>b</w:t>
      </w:r>
      <w:r w:rsidR="00D80617" w:rsidRPr="006A08C4">
        <w:rPr>
          <w:rFonts w:ascii="Times New Roman" w:hAnsi="Times New Roman" w:cs="Times New Roman"/>
          <w:sz w:val="24"/>
          <w:szCs w:val="24"/>
        </w:rPr>
        <w:t xml:space="preserve">ernation de différents arthropodes selon leurs besoins et préférences </w:t>
      </w:r>
      <w:r w:rsidR="00D80617"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{"citationID":"vSdSENTZ","properties":{"formattedCitation":"(Collins et al., 2003)","plainCitation":"(Collins et al., 2003)","noteIndex":0},"citationItems":[{"id":1581,"uris":["http://zotero.org/users/local/8PVI2ykB/items/VDC6ZHAL"],"itemData":{"id":1581,"type":"article-journal","abstract":"An experiment was conducted to investigate the suitability for overwintering of polyphagous arthropods of ﬁve different grass species (Arrhenatherum elatius, Dactylis glomerata, Phleum pratense, Festuca rubra and Cynosurus cristatus) and a natural regeneration treatment on mid-ﬁeld overwintering refuges (beetle banks). Polyphagous predator density and composition differed signiﬁcantly between the six treatments with A. elatius and D. glomerata supporting the highest predator densities and C. cristatus and the treatments left to regenerate naturally having the lowest. The results are discussed in terms of species composition within the different treatments, cost of creating a beetle bank, and the implications for the biological control of cereal aphids.","container-title":"Agriculture, Ecosystems &amp; Environment","DOI":"10.1016/S0167-8809(03)00032-X","ISSN":"01678809","issue":"1-3","journalAbbreviation":"Agriculture, Ecosystems &amp; Environment","language":"en","page":"59-67","source":"DOI.org (Crossref)","title":"Effects of different grass treatments used to create overwintering habitat for predatory arthropods on arable farmland","volume":"96","author":[{"family":"Collins","given":"K.L."},{"family":"Boatman","given":"N.D."},{"family":"Wilcox","given":"A."},{"family":"Holland","given":"J.M."}],"issued":{"date-parts":[["2003",6]]}}}],"schema":"https://github.com/citation-style-language/schema/raw/master/csl-citation.json"} </w:instrText>
      </w:r>
      <w:r w:rsidR="00D80617"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(Collins et al., 2003)</w:t>
      </w:r>
      <w:r w:rsidR="00D80617" w:rsidRPr="006A08C4">
        <w:rPr>
          <w:rFonts w:ascii="Times New Roman" w:hAnsi="Times New Roman" w:cs="Times New Roman"/>
          <w:sz w:val="24"/>
          <w:szCs w:val="24"/>
        </w:rPr>
        <w:fldChar w:fldCharType="end"/>
      </w:r>
      <w:r w:rsidR="00D80617" w:rsidRPr="006A08C4">
        <w:rPr>
          <w:rFonts w:ascii="Times New Roman" w:hAnsi="Times New Roman" w:cs="Times New Roman"/>
          <w:sz w:val="24"/>
          <w:szCs w:val="24"/>
        </w:rPr>
        <w:t>.</w:t>
      </w:r>
      <w:r w:rsidR="00630DA0" w:rsidRPr="006A08C4">
        <w:rPr>
          <w:rFonts w:ascii="Times New Roman" w:hAnsi="Times New Roman" w:cs="Times New Roman"/>
          <w:sz w:val="24"/>
          <w:szCs w:val="24"/>
        </w:rPr>
        <w:t xml:space="preserve"> Il faut toutefois se méfier, car la présence d’un paillis végétal peut également favoriser l’hi</w:t>
      </w:r>
      <w:r w:rsidR="0000442F" w:rsidRPr="006A08C4">
        <w:rPr>
          <w:rFonts w:ascii="Times New Roman" w:hAnsi="Times New Roman" w:cs="Times New Roman"/>
          <w:sz w:val="24"/>
          <w:szCs w:val="24"/>
        </w:rPr>
        <w:t>b</w:t>
      </w:r>
      <w:r w:rsidR="00630DA0" w:rsidRPr="006A08C4">
        <w:rPr>
          <w:rFonts w:ascii="Times New Roman" w:hAnsi="Times New Roman" w:cs="Times New Roman"/>
          <w:sz w:val="24"/>
          <w:szCs w:val="24"/>
        </w:rPr>
        <w:t xml:space="preserve">ernation de différents ravageurs tel que le doryphore de la pomme de terre </w:t>
      </w:r>
      <w:r w:rsidR="00630DA0"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{"citationID":"oG1QpzDP","properties":{"formattedCitation":"(Milner et al., 1992)","plainCitation":"(Milner et al., 1992)","noteIndex":0},"citationItems":[{"id":1830,"uris":["http://zotero.org/users/local/8PVI2ykB/items/IEE8G4EP"],"itemData":{"id":1830,"type":"article-journal","abstract":"Experiments were conducted to evaluate the potential of using an artificially mulched trap crop to arrest adult dispersal of Colorado potato beetle, Leptino-tarsa decemlineata Say, in the fall in a location that could be disturbed easily to expose adults to thermal shock and increased overwintering mortality. Four overwintering treatments were established in a trap crop of late-planted potatoes: mulched with wheat straw and not disturbed until spring, mulched but mulch and snow removed during an intense cold front and mulch either replaced or not after 3 d, and unmulched control. Colorado potato beetles were excavated in the spring and survival was assessed. Eighty percent were recovered in the top 25 cm soil strata. Removal of mulch covers rapidly depressed soil temperatures at all depths. In the 0-15 cm soil strata, where most of the adults overwintered, temperatures dropped from 0 to −11.7°C, whereas in undisturbed plots, temperature remained close to O°C. Adult survival was significantly higher in snow-covered, unmulched controls and mulched habitats (≈26%) than in disturbed habitats (≈7%).","container-title":"Journal of Economic Entomology","DOI":"10.1093/jee/85.5.1701","ISSN":"0022-0493","issue":"5","journalAbbreviation":"Journal of Economic Entomology","page":"1701-1708","source":"Silverchair","title":"Enhancing Overwintering Mortality of Colorado Potato Beetle (Coleoptera: Chrysomelidae) by Manipulating the Temperature of Its Diapause Habitat","title-short":"Enhancing Overwintering Mortality of Colorado Potato Beetle (Coleoptera","volume":"85","author":[{"family":"Milner","given":"M."},{"family":"Kung","given":"K-J.S."},{"family":"Wyman","given":"J. A."},{"family":"Feldman","given":"J."},{"family":"Nordheim","given":"E."}],"issued":{"date-parts":[["1992",10,1]]}}}],"schema":"https://github.com/citation-style-language/schema/raw/master/csl-citation.json"} </w:instrText>
      </w:r>
      <w:r w:rsidR="00630DA0"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(Milner et al., 1992)</w:t>
      </w:r>
      <w:r w:rsidR="00630DA0" w:rsidRPr="006A08C4">
        <w:rPr>
          <w:rFonts w:ascii="Times New Roman" w:hAnsi="Times New Roman" w:cs="Times New Roman"/>
          <w:sz w:val="24"/>
          <w:szCs w:val="24"/>
        </w:rPr>
        <w:fldChar w:fldCharType="end"/>
      </w:r>
      <w:r w:rsidR="002A11DF" w:rsidRPr="006A08C4">
        <w:rPr>
          <w:rFonts w:ascii="Times New Roman" w:hAnsi="Times New Roman" w:cs="Times New Roman"/>
          <w:sz w:val="24"/>
          <w:szCs w:val="24"/>
        </w:rPr>
        <w:t>.</w:t>
      </w:r>
    </w:p>
    <w:p w14:paraId="0DF8EC05" w14:textId="6C4D6932" w:rsidR="006C21D7" w:rsidRPr="006A08C4" w:rsidRDefault="006C21D7" w:rsidP="00063078">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Les </w:t>
      </w:r>
      <w:r w:rsidR="005A385E" w:rsidRPr="006A08C4">
        <w:rPr>
          <w:rFonts w:ascii="Times New Roman" w:hAnsi="Times New Roman" w:cs="Times New Roman"/>
          <w:sz w:val="24"/>
          <w:szCs w:val="24"/>
        </w:rPr>
        <w:t>CD</w:t>
      </w:r>
      <w:r w:rsidRPr="006A08C4">
        <w:rPr>
          <w:rFonts w:ascii="Times New Roman" w:hAnsi="Times New Roman" w:cs="Times New Roman"/>
          <w:sz w:val="24"/>
          <w:szCs w:val="24"/>
        </w:rPr>
        <w:t xml:space="preserve"> ont donc un potentiel de conservation des arthropodes puisqu’elles permettent </w:t>
      </w:r>
      <w:r w:rsidR="00221053" w:rsidRPr="006A08C4">
        <w:rPr>
          <w:rFonts w:ascii="Times New Roman" w:hAnsi="Times New Roman" w:cs="Times New Roman"/>
          <w:sz w:val="24"/>
          <w:szCs w:val="24"/>
        </w:rPr>
        <w:t xml:space="preserve">de prolonger </w:t>
      </w:r>
      <w:r w:rsidRPr="006A08C4">
        <w:rPr>
          <w:rFonts w:ascii="Times New Roman" w:hAnsi="Times New Roman" w:cs="Times New Roman"/>
          <w:sz w:val="24"/>
          <w:szCs w:val="24"/>
        </w:rPr>
        <w:t xml:space="preserve">dans le temps la </w:t>
      </w:r>
      <w:r w:rsidR="002A11DF" w:rsidRPr="006A08C4">
        <w:rPr>
          <w:rFonts w:ascii="Times New Roman" w:hAnsi="Times New Roman" w:cs="Times New Roman"/>
          <w:sz w:val="24"/>
          <w:szCs w:val="24"/>
        </w:rPr>
        <w:t>disponibilité en ressources trophiques et structurales</w:t>
      </w:r>
      <w:r w:rsidRPr="006A08C4">
        <w:rPr>
          <w:rFonts w:ascii="Times New Roman" w:hAnsi="Times New Roman" w:cs="Times New Roman"/>
          <w:sz w:val="24"/>
          <w:szCs w:val="24"/>
        </w:rPr>
        <w:t xml:space="preserve">. La présence des CD peut également influencer les futures communautés d’arthropodes par l’effet de mémoire écologique. Finalement, les CD peuvent favoriser la conservation des arthropodes </w:t>
      </w:r>
      <w:r w:rsidR="0087472B" w:rsidRPr="006A08C4">
        <w:rPr>
          <w:rFonts w:ascii="Times New Roman" w:hAnsi="Times New Roman" w:cs="Times New Roman"/>
          <w:sz w:val="24"/>
          <w:szCs w:val="24"/>
        </w:rPr>
        <w:t>en offrant un milieu d’hi</w:t>
      </w:r>
      <w:r w:rsidR="0000442F" w:rsidRPr="006A08C4">
        <w:rPr>
          <w:rFonts w:ascii="Times New Roman" w:hAnsi="Times New Roman" w:cs="Times New Roman"/>
          <w:sz w:val="24"/>
          <w:szCs w:val="24"/>
        </w:rPr>
        <w:t>b</w:t>
      </w:r>
      <w:r w:rsidR="0087472B" w:rsidRPr="006A08C4">
        <w:rPr>
          <w:rFonts w:ascii="Times New Roman" w:hAnsi="Times New Roman" w:cs="Times New Roman"/>
          <w:sz w:val="24"/>
          <w:szCs w:val="24"/>
        </w:rPr>
        <w:t>erna</w:t>
      </w:r>
      <w:r w:rsidR="00221053" w:rsidRPr="006A08C4">
        <w:rPr>
          <w:rFonts w:ascii="Times New Roman" w:hAnsi="Times New Roman" w:cs="Times New Roman"/>
          <w:sz w:val="24"/>
          <w:szCs w:val="24"/>
        </w:rPr>
        <w:t>tion</w:t>
      </w:r>
      <w:r w:rsidR="0087472B" w:rsidRPr="006A08C4">
        <w:rPr>
          <w:rFonts w:ascii="Times New Roman" w:hAnsi="Times New Roman" w:cs="Times New Roman"/>
          <w:sz w:val="24"/>
          <w:szCs w:val="24"/>
        </w:rPr>
        <w:t xml:space="preserve"> favorable à différentes espèces. L’impact des CD sur l</w:t>
      </w:r>
      <w:r w:rsidR="00FE13E7" w:rsidRPr="006A08C4">
        <w:rPr>
          <w:rFonts w:ascii="Times New Roman" w:hAnsi="Times New Roman" w:cs="Times New Roman"/>
          <w:sz w:val="24"/>
          <w:szCs w:val="24"/>
        </w:rPr>
        <w:t>’hibernation des</w:t>
      </w:r>
      <w:r w:rsidR="0087472B" w:rsidRPr="006A08C4">
        <w:rPr>
          <w:rFonts w:ascii="Times New Roman" w:hAnsi="Times New Roman" w:cs="Times New Roman"/>
          <w:sz w:val="24"/>
          <w:szCs w:val="24"/>
        </w:rPr>
        <w:t xml:space="preserve"> arthropodes est encore peu étudié</w:t>
      </w:r>
      <w:r w:rsidR="00FE13E7" w:rsidRPr="006A08C4">
        <w:rPr>
          <w:rFonts w:ascii="Times New Roman" w:hAnsi="Times New Roman" w:cs="Times New Roman"/>
          <w:sz w:val="24"/>
          <w:szCs w:val="24"/>
        </w:rPr>
        <w:t xml:space="preserve"> et il serait pertinent de s’y attarder</w:t>
      </w:r>
      <w:r w:rsidR="002A11DF" w:rsidRPr="006A08C4">
        <w:rPr>
          <w:rFonts w:ascii="Times New Roman" w:hAnsi="Times New Roman" w:cs="Times New Roman"/>
          <w:sz w:val="24"/>
          <w:szCs w:val="24"/>
        </w:rPr>
        <w:t xml:space="preserve"> un peu plus</w:t>
      </w:r>
      <w:r w:rsidR="00FE13E7" w:rsidRPr="006A08C4">
        <w:rPr>
          <w:rFonts w:ascii="Times New Roman" w:hAnsi="Times New Roman" w:cs="Times New Roman"/>
          <w:sz w:val="24"/>
          <w:szCs w:val="24"/>
        </w:rPr>
        <w:t xml:space="preserve"> afin de savoir quels arthropodes sont influencés par </w:t>
      </w:r>
      <w:r w:rsidR="00F449A6" w:rsidRPr="006A08C4">
        <w:rPr>
          <w:rFonts w:ascii="Times New Roman" w:hAnsi="Times New Roman" w:cs="Times New Roman"/>
          <w:sz w:val="24"/>
          <w:szCs w:val="24"/>
        </w:rPr>
        <w:t xml:space="preserve">les </w:t>
      </w:r>
      <w:r w:rsidR="00FE13E7" w:rsidRPr="006A08C4">
        <w:rPr>
          <w:rFonts w:ascii="Times New Roman" w:hAnsi="Times New Roman" w:cs="Times New Roman"/>
          <w:sz w:val="24"/>
          <w:szCs w:val="24"/>
        </w:rPr>
        <w:t>différent</w:t>
      </w:r>
      <w:r w:rsidR="00F449A6" w:rsidRPr="006A08C4">
        <w:rPr>
          <w:rFonts w:ascii="Times New Roman" w:hAnsi="Times New Roman" w:cs="Times New Roman"/>
          <w:sz w:val="24"/>
          <w:szCs w:val="24"/>
        </w:rPr>
        <w:t>es</w:t>
      </w:r>
      <w:r w:rsidR="00FE13E7" w:rsidRPr="006A08C4">
        <w:rPr>
          <w:rFonts w:ascii="Times New Roman" w:hAnsi="Times New Roman" w:cs="Times New Roman"/>
          <w:sz w:val="24"/>
          <w:szCs w:val="24"/>
        </w:rPr>
        <w:t xml:space="preserve"> CD </w:t>
      </w:r>
      <w:r w:rsidR="00FE13E7"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{"citationID":"Q81PDY6i","properties":{"formattedCitation":"(Leslie et al., 2017)","plainCitation":"(Leslie et al., 2017)","noteIndex":0},"citationItems":[{"id":1466,"uris":["http://zotero.org/users/local/8PVI2ykB/items/3HR68VRA"],"itemData":{"id":1466,"type":"article-journal","abstract":"Production practices that incorporate fall-planted cover crops into no-till agronomic crop rotations have become increasingly popular across the Northeastern United States for weed suppression and enhancing environmental stewardship. Field experiments were conducted in 2011 and 2012 to investigate eﬀects of rotating cereal (barley, Hordeum vulgare), legume (Austrian winter pea, Pisum sativum subsp. arvense), cereal/legume cover crop mixture, and a fallow (bare-ground) control on above- and belowground fauna in a succeeding soybean crop. Free-living nematodes and soybean foliar arthropods were sampled through time to determine eﬀects of cover crops on soil food web structure and complexity and herbivorous and beneﬁcial arthropods, respectively. Our hypotheses were that organic matter from cover crop biomass would provide energy and nutrients to the soil food web and that increased habitat complexity from cover crop residue would provide habitat for more predatory arthropods aboveground. In general, cover crops in this no-till system had a stronger inﬂuence on the below- than aboveground fauna. There was no consistent, positive eﬀect of cover crops on beneﬁcial foliar arthropods or on soybean yield. Cover crops increased the soil food web structure and complexity as determined by nematode community indices. Speciﬁc eﬀects of diﬀerent cover crop types on the free-living nematode community varied within the growing season and between study years. Probable causes for diﬀerences encountered among cover crop treatments and years are discussed.","container-title":"Applied Soil Ecology","DOI":"10.1016/j.apsoil.2017.04.003","ISSN":"09291393","journalAbbreviation":"Applied Soil Ecology","language":"en","page":"21-31","source":"DOI.org (Crossref)","title":"Influence of cover crops on arthropods, free-living nematodes, and yield in a succeeding no-till soybean crop","volume":"117-118","author":[{"family":"Leslie","given":"Alan W."},{"family":"Wang","given":"Koon-Hui"},{"family":"Meyer","given":"Susan L.F."},{"family":"Marahatta","given":"Sharad"},{"family":"Hooks","given":"Cerruti R.R."}],"issued":{"date-parts":[["2017",9]]}}}],"schema":"https://github.com/citation-style-language/schema/raw/master/csl-citation.json"} </w:instrText>
      </w:r>
      <w:r w:rsidR="00FE13E7"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(Leslie et al., 2017)</w:t>
      </w:r>
      <w:r w:rsidR="00FE13E7" w:rsidRPr="006A08C4">
        <w:rPr>
          <w:rFonts w:ascii="Times New Roman" w:hAnsi="Times New Roman" w:cs="Times New Roman"/>
          <w:sz w:val="24"/>
          <w:szCs w:val="24"/>
        </w:rPr>
        <w:fldChar w:fldCharType="end"/>
      </w:r>
      <w:r w:rsidR="0087472B" w:rsidRPr="006A08C4">
        <w:rPr>
          <w:rFonts w:ascii="Times New Roman" w:hAnsi="Times New Roman" w:cs="Times New Roman"/>
          <w:sz w:val="24"/>
          <w:szCs w:val="24"/>
        </w:rPr>
        <w:t xml:space="preserve">. </w:t>
      </w:r>
      <w:r w:rsidR="00F449A6" w:rsidRPr="006A08C4">
        <w:rPr>
          <w:rFonts w:ascii="Times New Roman" w:hAnsi="Times New Roman" w:cs="Times New Roman"/>
          <w:sz w:val="24"/>
          <w:szCs w:val="24"/>
        </w:rPr>
        <w:t>Des systèmes de CD bien conçus pourraient même participer au contrôle biologique dans les agrosystème</w:t>
      </w:r>
      <w:r w:rsidR="00424B8E" w:rsidRPr="006A08C4">
        <w:rPr>
          <w:rFonts w:ascii="Times New Roman" w:hAnsi="Times New Roman" w:cs="Times New Roman"/>
          <w:sz w:val="24"/>
          <w:szCs w:val="24"/>
        </w:rPr>
        <w:t>s</w:t>
      </w:r>
      <w:r w:rsidR="00351929" w:rsidRPr="006A08C4">
        <w:rPr>
          <w:rFonts w:ascii="Times New Roman" w:hAnsi="Times New Roman" w:cs="Times New Roman"/>
          <w:sz w:val="24"/>
          <w:szCs w:val="24"/>
        </w:rPr>
        <w:t>,</w:t>
      </w:r>
      <w:r w:rsidR="00F449A6" w:rsidRPr="006A08C4">
        <w:rPr>
          <w:rFonts w:ascii="Times New Roman" w:hAnsi="Times New Roman" w:cs="Times New Roman"/>
          <w:sz w:val="24"/>
          <w:szCs w:val="24"/>
        </w:rPr>
        <w:t xml:space="preserve"> tel que démontré par </w:t>
      </w:r>
      <w:r w:rsidR="00F449A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{"citationID":"07g1IOUX","properties":{"formattedCitation":"(Raymond et al., 2014)","plainCitation":"(Raymond et al., 2014)","dontUpdate":true,"noteIndex":0},"citationItems":[{"id":1594,"uris":["http://zotero.org/users/local/8PVI2ykB/items/LFTP3X2F"],"itemData":{"id":1594,"type":"article-journal","container-title":"Agriculture, Ecosystems &amp; Environment","DOI":"10.1016/j.agee.2013.12.019","ISSN":"01678809","journalAbbreviation":"Agriculture, Ecosystems &amp; Environment","language":"en","page":"99-105","source":"DOI.org (Crossref)","title":"Immature hoverflies overwinter in cultivated fields and may significantly control aphid populations in autumn","volume":"185","author":[{"family":"Raymond","given":"Lucie"},{"family":"Sarthou","given":"Jean-Pierre"},{"family":"Plantegenest","given":"Manuel"},{"family":"Gauffre","given":"Bertrand"},{"family":"Ladet","given":"Sylvie"},{"family":"Vialatte","given":"Aude"}],"issued":{"date-parts":[["2014",3]]}}}],"schema":"https://github.com/citation-style-language/schema/raw/master/csl-citation.json"} </w:instrText>
      </w:r>
      <w:r w:rsidR="00F449A6" w:rsidRPr="006A08C4">
        <w:rPr>
          <w:rFonts w:ascii="Times New Roman" w:hAnsi="Times New Roman" w:cs="Times New Roman"/>
          <w:sz w:val="24"/>
          <w:szCs w:val="24"/>
        </w:rPr>
        <w:fldChar w:fldCharType="separate"/>
      </w:r>
      <w:r w:rsidR="00F449A6" w:rsidRPr="006A08C4">
        <w:rPr>
          <w:rFonts w:ascii="Times New Roman" w:hAnsi="Times New Roman" w:cs="Times New Roman"/>
          <w:sz w:val="24"/>
          <w:szCs w:val="24"/>
        </w:rPr>
        <w:t>Raymond et al. (2014)</w:t>
      </w:r>
      <w:r w:rsidR="00F449A6" w:rsidRPr="006A08C4">
        <w:rPr>
          <w:rFonts w:ascii="Times New Roman" w:hAnsi="Times New Roman" w:cs="Times New Roman"/>
          <w:sz w:val="24"/>
          <w:szCs w:val="24"/>
        </w:rPr>
        <w:fldChar w:fldCharType="end"/>
      </w:r>
      <w:r w:rsidR="00F449A6" w:rsidRPr="006A08C4">
        <w:rPr>
          <w:rFonts w:ascii="Times New Roman" w:hAnsi="Times New Roman" w:cs="Times New Roman"/>
          <w:sz w:val="24"/>
          <w:szCs w:val="24"/>
        </w:rPr>
        <w:t>.</w:t>
      </w:r>
    </w:p>
    <w:p w14:paraId="65ACE9B3" w14:textId="4BBE0B09" w:rsidR="003D1E87" w:rsidRPr="006A08C4" w:rsidRDefault="003D1E87" w:rsidP="00351929">
      <w:pPr>
        <w:rPr>
          <w:rFonts w:ascii="Times New Roman" w:hAnsi="Times New Roman" w:cs="Times New Roman"/>
        </w:rPr>
      </w:pPr>
    </w:p>
    <w:p w14:paraId="3D62FCA3" w14:textId="42CD88E0" w:rsidR="00FE0D27" w:rsidRPr="006A08C4" w:rsidRDefault="009F08D4" w:rsidP="009F08D4">
      <w:pPr>
        <w:pStyle w:val="Titre2"/>
        <w:rPr>
          <w:rFonts w:ascii="Times New Roman" w:hAnsi="Times New Roman" w:cs="Times New Roman"/>
        </w:rPr>
      </w:pPr>
      <w:bookmarkStart w:id="63" w:name="_Toc124001329"/>
      <w:r w:rsidRPr="006A08C4">
        <w:rPr>
          <w:rFonts w:ascii="Times New Roman" w:hAnsi="Times New Roman" w:cs="Times New Roman"/>
        </w:rPr>
        <w:t>2.3</w:t>
      </w:r>
      <w:r w:rsidR="002F7EC2" w:rsidRPr="006A08C4">
        <w:rPr>
          <w:rFonts w:ascii="Times New Roman" w:hAnsi="Times New Roman" w:cs="Times New Roman"/>
        </w:rPr>
        <w:t xml:space="preserve"> </w:t>
      </w:r>
      <w:r w:rsidR="00CE33A5" w:rsidRPr="006A08C4">
        <w:rPr>
          <w:rFonts w:ascii="Times New Roman" w:hAnsi="Times New Roman" w:cs="Times New Roman"/>
        </w:rPr>
        <w:t>Cultures</w:t>
      </w:r>
      <w:r w:rsidR="00931739" w:rsidRPr="006A08C4">
        <w:rPr>
          <w:rFonts w:ascii="Times New Roman" w:hAnsi="Times New Roman" w:cs="Times New Roman"/>
        </w:rPr>
        <w:t xml:space="preserve"> de couverture </w:t>
      </w:r>
      <w:r w:rsidR="00CE33A5" w:rsidRPr="006A08C4">
        <w:rPr>
          <w:rFonts w:ascii="Times New Roman" w:hAnsi="Times New Roman" w:cs="Times New Roman"/>
        </w:rPr>
        <w:t xml:space="preserve">de </w:t>
      </w:r>
      <w:r w:rsidR="00931739" w:rsidRPr="006A08C4">
        <w:rPr>
          <w:rFonts w:ascii="Times New Roman" w:hAnsi="Times New Roman" w:cs="Times New Roman"/>
        </w:rPr>
        <w:t>pleine saison</w:t>
      </w:r>
      <w:bookmarkEnd w:id="63"/>
    </w:p>
    <w:p w14:paraId="42647DC9" w14:textId="2A09B0BB" w:rsidR="00C3439D" w:rsidRPr="006A08C4" w:rsidRDefault="00302D36" w:rsidP="006102B6">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Les </w:t>
      </w:r>
      <w:r w:rsidR="005D08E4" w:rsidRPr="006A08C4">
        <w:rPr>
          <w:rFonts w:ascii="Times New Roman" w:hAnsi="Times New Roman" w:cs="Times New Roman"/>
          <w:sz w:val="24"/>
          <w:szCs w:val="24"/>
        </w:rPr>
        <w:t>CC</w:t>
      </w:r>
      <w:r w:rsidRPr="006A08C4">
        <w:rPr>
          <w:rFonts w:ascii="Times New Roman" w:hAnsi="Times New Roman" w:cs="Times New Roman"/>
          <w:sz w:val="24"/>
          <w:szCs w:val="24"/>
        </w:rPr>
        <w:t xml:space="preserve"> de pleine saison (CPS) sont des </w:t>
      </w:r>
      <w:r w:rsidR="005D08E4" w:rsidRPr="006A08C4">
        <w:rPr>
          <w:rFonts w:ascii="Times New Roman" w:hAnsi="Times New Roman" w:cs="Times New Roman"/>
          <w:sz w:val="24"/>
          <w:szCs w:val="24"/>
        </w:rPr>
        <w:t>CC</w:t>
      </w:r>
      <w:r w:rsidRPr="006A08C4">
        <w:rPr>
          <w:rFonts w:ascii="Times New Roman" w:hAnsi="Times New Roman" w:cs="Times New Roman"/>
          <w:sz w:val="24"/>
          <w:szCs w:val="24"/>
        </w:rPr>
        <w:t xml:space="preserve"> qui sont établies en début de saison et laissée</w:t>
      </w:r>
      <w:r w:rsidR="00D64AA6" w:rsidRPr="006A08C4">
        <w:rPr>
          <w:rFonts w:ascii="Times New Roman" w:hAnsi="Times New Roman" w:cs="Times New Roman"/>
          <w:sz w:val="24"/>
          <w:szCs w:val="24"/>
        </w:rPr>
        <w:t>s</w:t>
      </w:r>
      <w:r w:rsidRPr="006A08C4">
        <w:rPr>
          <w:rFonts w:ascii="Times New Roman" w:hAnsi="Times New Roman" w:cs="Times New Roman"/>
          <w:sz w:val="24"/>
          <w:szCs w:val="24"/>
        </w:rPr>
        <w:t xml:space="preserve"> en place jusqu’à la fin de la saison. Elles peuvent être établies pour différentes raison</w:t>
      </w:r>
      <w:r w:rsidR="007461EC" w:rsidRPr="006A08C4">
        <w:rPr>
          <w:rFonts w:ascii="Times New Roman" w:hAnsi="Times New Roman" w:cs="Times New Roman"/>
          <w:sz w:val="24"/>
          <w:szCs w:val="24"/>
        </w:rPr>
        <w:t>s</w:t>
      </w:r>
      <w:r w:rsidRPr="006A08C4">
        <w:rPr>
          <w:rFonts w:ascii="Times New Roman" w:hAnsi="Times New Roman" w:cs="Times New Roman"/>
          <w:sz w:val="24"/>
          <w:szCs w:val="24"/>
        </w:rPr>
        <w:t xml:space="preserve"> tel qu’améliorer et protéger le sol après un nivellement tôt en saison, détruire des vivaces envahissantes après une jachère ou apporter une grande quantité d’azote à la culture suivante.</w:t>
      </w:r>
      <w:r w:rsidR="009A6B25" w:rsidRPr="006A08C4">
        <w:rPr>
          <w:rFonts w:ascii="Times New Roman" w:hAnsi="Times New Roman" w:cs="Times New Roman"/>
          <w:sz w:val="24"/>
          <w:szCs w:val="24"/>
        </w:rPr>
        <w:t xml:space="preserve"> Les CPS permettent également d’augmenter la biodiversité du sol, de diversifier la rotation et d’améliorer la structure du sol </w:t>
      </w:r>
      <w:r w:rsidR="009A6B25"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{"citationID":"UHWauDXj","properties":{"formattedCitation":"(Vanasse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9A6B25"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9A6B25" w:rsidRPr="006A08C4">
        <w:rPr>
          <w:rFonts w:ascii="Times New Roman" w:hAnsi="Times New Roman" w:cs="Times New Roman"/>
          <w:sz w:val="24"/>
          <w:szCs w:val="24"/>
        </w:rPr>
        <w:fldChar w:fldCharType="end"/>
      </w:r>
      <w:r w:rsidR="009A6B25" w:rsidRPr="006A08C4">
        <w:rPr>
          <w:rFonts w:ascii="Times New Roman" w:hAnsi="Times New Roman" w:cs="Times New Roman"/>
          <w:sz w:val="24"/>
          <w:szCs w:val="24"/>
        </w:rPr>
        <w:t xml:space="preserve">. </w:t>
      </w:r>
      <w:r w:rsidRPr="006A08C4">
        <w:rPr>
          <w:rFonts w:ascii="Times New Roman" w:hAnsi="Times New Roman" w:cs="Times New Roman"/>
          <w:sz w:val="24"/>
          <w:szCs w:val="24"/>
        </w:rPr>
        <w:t>Les CPS peuvent s’avérer p</w:t>
      </w:r>
      <w:r w:rsidR="005A16F5" w:rsidRPr="006A08C4">
        <w:rPr>
          <w:rFonts w:ascii="Times New Roman" w:hAnsi="Times New Roman" w:cs="Times New Roman"/>
          <w:sz w:val="24"/>
          <w:szCs w:val="24"/>
        </w:rPr>
        <w:t>ertinentes lorsque le retrait des crues</w:t>
      </w:r>
      <w:r w:rsidR="00D64AA6" w:rsidRPr="006A08C4">
        <w:rPr>
          <w:rFonts w:ascii="Times New Roman" w:hAnsi="Times New Roman" w:cs="Times New Roman"/>
          <w:sz w:val="24"/>
          <w:szCs w:val="24"/>
        </w:rPr>
        <w:t xml:space="preserve"> du printemps</w:t>
      </w:r>
      <w:r w:rsidR="005A16F5" w:rsidRPr="006A08C4">
        <w:rPr>
          <w:rFonts w:ascii="Times New Roman" w:hAnsi="Times New Roman" w:cs="Times New Roman"/>
          <w:sz w:val="24"/>
          <w:szCs w:val="24"/>
        </w:rPr>
        <w:t xml:space="preserve"> tarde dans les plaines inondables. S’il est</w:t>
      </w:r>
      <w:r w:rsidR="00D64AA6" w:rsidRPr="006A08C4">
        <w:rPr>
          <w:rFonts w:ascii="Times New Roman" w:hAnsi="Times New Roman" w:cs="Times New Roman"/>
          <w:sz w:val="24"/>
          <w:szCs w:val="24"/>
        </w:rPr>
        <w:t xml:space="preserve"> alors</w:t>
      </w:r>
      <w:r w:rsidR="005A16F5" w:rsidRPr="006A08C4">
        <w:rPr>
          <w:rFonts w:ascii="Times New Roman" w:hAnsi="Times New Roman" w:cs="Times New Roman"/>
          <w:sz w:val="24"/>
          <w:szCs w:val="24"/>
        </w:rPr>
        <w:t xml:space="preserve"> trop tard pour établir une culture </w:t>
      </w:r>
      <w:r w:rsidR="00113567" w:rsidRPr="006A08C4">
        <w:rPr>
          <w:rFonts w:ascii="Times New Roman" w:hAnsi="Times New Roman" w:cs="Times New Roman"/>
          <w:sz w:val="24"/>
          <w:szCs w:val="24"/>
        </w:rPr>
        <w:t>de rente</w:t>
      </w:r>
      <w:r w:rsidR="005A16F5" w:rsidRPr="006A08C4">
        <w:rPr>
          <w:rFonts w:ascii="Times New Roman" w:hAnsi="Times New Roman" w:cs="Times New Roman"/>
          <w:sz w:val="24"/>
          <w:szCs w:val="24"/>
        </w:rPr>
        <w:t xml:space="preserve">, il </w:t>
      </w:r>
      <w:r w:rsidR="007461EC" w:rsidRPr="006A08C4">
        <w:rPr>
          <w:rFonts w:ascii="Times New Roman" w:hAnsi="Times New Roman" w:cs="Times New Roman"/>
          <w:sz w:val="24"/>
          <w:szCs w:val="24"/>
        </w:rPr>
        <w:t>reste</w:t>
      </w:r>
      <w:r w:rsidR="005A16F5" w:rsidRPr="006A08C4">
        <w:rPr>
          <w:rFonts w:ascii="Times New Roman" w:hAnsi="Times New Roman" w:cs="Times New Roman"/>
          <w:sz w:val="24"/>
          <w:szCs w:val="24"/>
        </w:rPr>
        <w:t xml:space="preserve"> possible d’implanter une CPS afin de protéger et d’enrichir le sol. C’est le cas notamment dans la plaine inondable du Lac St-Pierre </w:t>
      </w:r>
      <w:r w:rsidR="0004049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{"citationID":"JyIHDuKh","properties":{"formattedCitation":"(Chih, 2021)","plainCitation":"(Chih, 2021)","noteIndex":0},"citationItems":[{"id":1665,"uris":["http://zotero.org/users/local/8PVI2ykB/items/LHMH4DW5"],"itemData":{"id":1665,"type":"thesis","event-place":"Québec, Canada","genre":"Mémoire","publisher":"Université Laval","publisher-place":"Québec, Canada","title":"Évaluation de cultures de couverture de pleine saison dans les champs agricoles inondés au lac Saint-Pierre","author":[{"family":"Chih","given":"Colline"}],"issued":{"date-parts":[["2021"]]}}}],"schema":"https://github.com/citation-style-language/schema/raw/master/csl-citation.json"} </w:instrText>
      </w:r>
      <w:r w:rsidR="00040492"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(Chih, 2021)</w:t>
      </w:r>
      <w:r w:rsidR="00040492" w:rsidRPr="006A08C4">
        <w:rPr>
          <w:rFonts w:ascii="Times New Roman" w:hAnsi="Times New Roman" w:cs="Times New Roman"/>
          <w:sz w:val="24"/>
          <w:szCs w:val="24"/>
        </w:rPr>
        <w:fldChar w:fldCharType="end"/>
      </w:r>
      <w:r w:rsidR="005A16F5" w:rsidRPr="006A08C4">
        <w:rPr>
          <w:rFonts w:ascii="Times New Roman" w:hAnsi="Times New Roman" w:cs="Times New Roman"/>
          <w:sz w:val="24"/>
          <w:szCs w:val="24"/>
        </w:rPr>
        <w:t>.</w:t>
      </w:r>
      <w:r w:rsidR="009A6B25" w:rsidRPr="006A08C4">
        <w:rPr>
          <w:rFonts w:ascii="Times New Roman" w:hAnsi="Times New Roman" w:cs="Times New Roman"/>
          <w:sz w:val="24"/>
          <w:szCs w:val="24"/>
        </w:rPr>
        <w:t xml:space="preserve"> Il est déconseillé de semer une seule espèce en CPS. L’utilisation de plusieurs espèces permet de combiner des espèces à démarrage rapide avec d’autres espèces qui pousseront toute la saison afin d’obtenir une bonne couverture de sol. Un mélange de seigle d’automne, de ray-grass italien, de vesce commune et de trèfle rouge est un bon exemple de CPS </w:t>
      </w:r>
      <w:r w:rsidR="009A6B25"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{"citationID":"NXEg8ZdQ","properties":{"formattedCitation":"(Vanasse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9A6B25"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9A6B25" w:rsidRPr="006A08C4">
        <w:rPr>
          <w:rFonts w:ascii="Times New Roman" w:hAnsi="Times New Roman" w:cs="Times New Roman"/>
          <w:sz w:val="24"/>
          <w:szCs w:val="24"/>
        </w:rPr>
        <w:fldChar w:fldCharType="end"/>
      </w:r>
      <w:r w:rsidR="009A6B25" w:rsidRPr="006A08C4">
        <w:rPr>
          <w:rFonts w:ascii="Times New Roman" w:hAnsi="Times New Roman" w:cs="Times New Roman"/>
          <w:sz w:val="24"/>
          <w:szCs w:val="24"/>
        </w:rPr>
        <w:t>.</w:t>
      </w:r>
      <w:r w:rsidR="00A23DC5" w:rsidRPr="006A08C4">
        <w:rPr>
          <w:rFonts w:ascii="Times New Roman" w:hAnsi="Times New Roman" w:cs="Times New Roman"/>
          <w:sz w:val="24"/>
          <w:szCs w:val="24"/>
        </w:rPr>
        <w:t xml:space="preserve"> </w:t>
      </w:r>
      <w:r w:rsidR="00D64AA6" w:rsidRPr="006A08C4">
        <w:rPr>
          <w:rFonts w:ascii="Times New Roman" w:hAnsi="Times New Roman" w:cs="Times New Roman"/>
          <w:sz w:val="24"/>
          <w:szCs w:val="24"/>
        </w:rPr>
        <w:t xml:space="preserve">Les CPS sont toutefois </w:t>
      </w:r>
      <w:r w:rsidR="00D64AA6" w:rsidRPr="006A08C4">
        <w:rPr>
          <w:rFonts w:ascii="Times New Roman" w:hAnsi="Times New Roman" w:cs="Times New Roman"/>
          <w:sz w:val="24"/>
          <w:szCs w:val="24"/>
        </w:rPr>
        <w:lastRenderedPageBreak/>
        <w:t>rarement utilisées</w:t>
      </w:r>
      <w:r w:rsidR="00040492" w:rsidRPr="006A08C4">
        <w:rPr>
          <w:rFonts w:ascii="Times New Roman" w:hAnsi="Times New Roman" w:cs="Times New Roman"/>
          <w:sz w:val="24"/>
          <w:szCs w:val="24"/>
        </w:rPr>
        <w:t xml:space="preserve"> étant donné les pertes financières lié</w:t>
      </w:r>
      <w:r w:rsidR="00C5012E" w:rsidRPr="006A08C4">
        <w:rPr>
          <w:rFonts w:ascii="Times New Roman" w:hAnsi="Times New Roman" w:cs="Times New Roman"/>
          <w:sz w:val="24"/>
          <w:szCs w:val="24"/>
        </w:rPr>
        <w:t>e</w:t>
      </w:r>
      <w:r w:rsidR="00040492" w:rsidRPr="006A08C4">
        <w:rPr>
          <w:rFonts w:ascii="Times New Roman" w:hAnsi="Times New Roman" w:cs="Times New Roman"/>
          <w:sz w:val="24"/>
          <w:szCs w:val="24"/>
        </w:rPr>
        <w:t>s</w:t>
      </w:r>
      <w:r w:rsidR="00C5012E" w:rsidRPr="006A08C4">
        <w:rPr>
          <w:rFonts w:ascii="Times New Roman" w:hAnsi="Times New Roman" w:cs="Times New Roman"/>
          <w:sz w:val="24"/>
          <w:szCs w:val="24"/>
        </w:rPr>
        <w:t xml:space="preserve"> à l’absence de culture de rente</w:t>
      </w:r>
      <w:r w:rsidR="00216AC2" w:rsidRPr="006A08C4">
        <w:rPr>
          <w:rFonts w:ascii="Times New Roman" w:hAnsi="Times New Roman" w:cs="Times New Roman"/>
          <w:sz w:val="24"/>
          <w:szCs w:val="24"/>
        </w:rPr>
        <w:t xml:space="preserve"> </w:t>
      </w:r>
      <w:r w:rsidR="00216AC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{"citationID":"uQK5Gabm","properties":{"formattedCitation":"(Vanasse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216AC2"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216AC2" w:rsidRPr="006A08C4">
        <w:rPr>
          <w:rFonts w:ascii="Times New Roman" w:hAnsi="Times New Roman" w:cs="Times New Roman"/>
          <w:sz w:val="24"/>
          <w:szCs w:val="24"/>
        </w:rPr>
        <w:fldChar w:fldCharType="end"/>
      </w:r>
      <w:r w:rsidR="00040492" w:rsidRPr="006A08C4">
        <w:rPr>
          <w:rFonts w:ascii="Times New Roman" w:hAnsi="Times New Roman" w:cs="Times New Roman"/>
          <w:sz w:val="24"/>
          <w:szCs w:val="24"/>
        </w:rPr>
        <w:t>.</w:t>
      </w:r>
    </w:p>
    <w:p w14:paraId="398DF5B0" w14:textId="4EC546DA" w:rsidR="00F0547D" w:rsidRPr="006A08C4" w:rsidRDefault="00722288" w:rsidP="00F0547D">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Les CPS participent à la biodiversité temporelle de la parcelle d’une façon similaire aux CD. On p</w:t>
      </w:r>
      <w:r w:rsidR="00890612" w:rsidRPr="006A08C4">
        <w:rPr>
          <w:rFonts w:ascii="Times New Roman" w:hAnsi="Times New Roman" w:cs="Times New Roman"/>
          <w:sz w:val="24"/>
          <w:szCs w:val="24"/>
        </w:rPr>
        <w:t>eut</w:t>
      </w:r>
      <w:r w:rsidRPr="006A08C4">
        <w:rPr>
          <w:rFonts w:ascii="Times New Roman" w:hAnsi="Times New Roman" w:cs="Times New Roman"/>
          <w:sz w:val="24"/>
          <w:szCs w:val="24"/>
        </w:rPr>
        <w:t xml:space="preserve"> donc </w:t>
      </w:r>
      <w:r w:rsidR="0092390A" w:rsidRPr="006A08C4">
        <w:rPr>
          <w:rFonts w:ascii="Times New Roman" w:hAnsi="Times New Roman" w:cs="Times New Roman"/>
          <w:sz w:val="24"/>
          <w:szCs w:val="24"/>
        </w:rPr>
        <w:t xml:space="preserve">notamment </w:t>
      </w:r>
      <w:r w:rsidRPr="006A08C4">
        <w:rPr>
          <w:rFonts w:ascii="Times New Roman" w:hAnsi="Times New Roman" w:cs="Times New Roman"/>
          <w:sz w:val="24"/>
          <w:szCs w:val="24"/>
        </w:rPr>
        <w:t xml:space="preserve">s’attendre à obtenir des CPS un effet mémoire dans les cultures suivantes </w:t>
      </w:r>
      <w:r w:rsidR="00A3086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{"citationID":"3QXegDuY","properties":{"formattedCitation":"(Meyer et al., 2019)","plainCitation":"(Meyer et al., 2019)","noteIndex":0},"citationItems":[{"id":1564,"uris":["http://zotero.org/users/local/8PVI2ykB/items/6PR5PQ38"],"itemData":{"id":1564,"type":"article-journal","abstract":"Agricultural landscapes are globally dominated by monocultures under intensive management. This is one of the main reasons for biodiversity loss and insect population decline in many regions all over the world. Agroecosystem biodiversity in these areas can be enhanced by cropping system diversification, such as crop rotations. Yet, long-term studies on effects of crop rotations on aboveground agrobiodiversity are lacking. We set up a 10-year long-term crop rotation experiment in Central Germany and monitored the temporal dynamics of aboveground arthropods over a full cultivation period to investigate influence of current and preceding crop identity and cropping system diversification on activity density, species richness, and community structure. We found that species composition was strongly influenced by currently grown crop although effect on arthropods varied between species groups. Especially, winter oilseed rape strongly affects arthropod community structure. Interestingly, we were also able to show an influence of the preceding crops, indicating an ecological memory effect in the aboveground arthropod community. Our results show that crop identity of both currently and previously grown crops in crop rotations may lead to an increase in arthropod activity density and changes in species composition. Diversified crop rotations including appropriate crops can be an easily implemented tool to increase arthropod biodiversity and biomass at large spatial and temporal scales, particularly in areas dominated by a single crop (e.g., wheat, maize). Our results may help to design optimized crop rotations for large-scale enhancement of insect biodiversity in agroecosystems.","container-title":"Ecology and Evolution","DOI":"10.1002/ece3.5302","ISSN":"2045-7758","issue":"12","language":"en","note":"_eprint: https://onlinelibrary.wiley.com/doi/pdf/10.1002/ece3.5302","page":"7307-7323","source":"Wiley Online Library","title":"Crop identity and memory effects on aboveground arthropods in a long-term crop rotation experiment","volume":"9","author":[{"family":"Meyer","given":"Michael"},{"family":"Ott","given":"David"},{"family":"Götze","given":"Philipp"},{"family":"Koch","given":"Heinz-Josef"},{"family":"Scherber","given":"Christoph"}],"issued":{"date-parts":[["2019"]]}}}],"schema":"https://github.com/citation-style-language/schema/raw/master/csl-citation.json"} </w:instrText>
      </w:r>
      <w:r w:rsidR="00A30866"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(Meyer et al., 2019)</w:t>
      </w:r>
      <w:r w:rsidR="00A30866"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L’intérêt principal des CPS dans l’enrichissement de la biodiversité temporelle réside toutefois dans son intégration aux rotations de cultures. En effet, la rotation de cultures </w:t>
      </w:r>
      <w:r w:rsidR="00141E45" w:rsidRPr="006A08C4">
        <w:rPr>
          <w:rFonts w:ascii="Times New Roman" w:hAnsi="Times New Roman" w:cs="Times New Roman"/>
          <w:sz w:val="24"/>
          <w:szCs w:val="24"/>
        </w:rPr>
        <w:t xml:space="preserve">a </w:t>
      </w:r>
      <w:r w:rsidRPr="006A08C4">
        <w:rPr>
          <w:rFonts w:ascii="Times New Roman" w:hAnsi="Times New Roman" w:cs="Times New Roman"/>
          <w:sz w:val="24"/>
          <w:szCs w:val="24"/>
        </w:rPr>
        <w:t xml:space="preserve">le potentiel de limiter les populations d’arthropodes ravageurs. Toutefois, pour être efficace, il faut que </w:t>
      </w:r>
      <w:r w:rsidR="0096381A" w:rsidRPr="006A08C4">
        <w:rPr>
          <w:rFonts w:ascii="Times New Roman" w:hAnsi="Times New Roman" w:cs="Times New Roman"/>
          <w:sz w:val="24"/>
          <w:szCs w:val="24"/>
        </w:rPr>
        <w:t>ladite</w:t>
      </w:r>
      <w:r w:rsidRPr="006A08C4">
        <w:rPr>
          <w:rFonts w:ascii="Times New Roman" w:hAnsi="Times New Roman" w:cs="Times New Roman"/>
          <w:sz w:val="24"/>
          <w:szCs w:val="24"/>
        </w:rPr>
        <w:t xml:space="preserve"> espèce d’arthropode </w:t>
      </w:r>
      <w:r w:rsidR="00FC21C6" w:rsidRPr="006A08C4">
        <w:rPr>
          <w:rFonts w:ascii="Times New Roman" w:hAnsi="Times New Roman" w:cs="Times New Roman"/>
          <w:sz w:val="24"/>
          <w:szCs w:val="24"/>
        </w:rPr>
        <w:t>ait</w:t>
      </w:r>
      <w:r w:rsidRPr="006A08C4">
        <w:rPr>
          <w:rFonts w:ascii="Times New Roman" w:hAnsi="Times New Roman" w:cs="Times New Roman"/>
          <w:sz w:val="24"/>
          <w:szCs w:val="24"/>
        </w:rPr>
        <w:t xml:space="preserve"> une faible mobilité entre la fin d’une culture et le début de la suivante</w:t>
      </w:r>
      <w:r w:rsidR="000660FC" w:rsidRPr="006A08C4">
        <w:rPr>
          <w:rFonts w:ascii="Times New Roman" w:hAnsi="Times New Roman" w:cs="Times New Roman"/>
          <w:sz w:val="24"/>
          <w:szCs w:val="24"/>
        </w:rPr>
        <w:t>,</w:t>
      </w:r>
      <w:r w:rsidRPr="006A08C4">
        <w:rPr>
          <w:rFonts w:ascii="Times New Roman" w:hAnsi="Times New Roman" w:cs="Times New Roman"/>
          <w:sz w:val="24"/>
          <w:szCs w:val="24"/>
        </w:rPr>
        <w:t xml:space="preserve"> en plus d’avoir une gamme</w:t>
      </w:r>
      <w:r w:rsidR="00576B01" w:rsidRPr="006A08C4">
        <w:rPr>
          <w:rFonts w:ascii="Times New Roman" w:hAnsi="Times New Roman" w:cs="Times New Roman"/>
          <w:sz w:val="24"/>
          <w:szCs w:val="24"/>
        </w:rPr>
        <w:t xml:space="preserve"> restreinte</w:t>
      </w:r>
      <w:r w:rsidRPr="006A08C4">
        <w:rPr>
          <w:rFonts w:ascii="Times New Roman" w:hAnsi="Times New Roman" w:cs="Times New Roman"/>
          <w:sz w:val="24"/>
          <w:szCs w:val="24"/>
        </w:rPr>
        <w:t xml:space="preserve"> d’hôte</w:t>
      </w:r>
      <w:r w:rsidR="00FC21C6" w:rsidRPr="006A08C4">
        <w:rPr>
          <w:rFonts w:ascii="Times New Roman" w:hAnsi="Times New Roman" w:cs="Times New Roman"/>
          <w:sz w:val="24"/>
          <w:szCs w:val="24"/>
        </w:rPr>
        <w:t>s</w:t>
      </w:r>
      <w:r w:rsidR="006F14C3" w:rsidRPr="006A08C4">
        <w:rPr>
          <w:rFonts w:ascii="Times New Roman" w:hAnsi="Times New Roman" w:cs="Times New Roman"/>
          <w:sz w:val="24"/>
          <w:szCs w:val="24"/>
        </w:rPr>
        <w:t>. Les chrysomèles septentrionale (</w:t>
      </w:r>
      <w:r w:rsidR="006F14C3" w:rsidRPr="006A08C4">
        <w:rPr>
          <w:rFonts w:ascii="Times New Roman" w:hAnsi="Times New Roman" w:cs="Times New Roman"/>
          <w:i/>
          <w:iCs/>
          <w:sz w:val="24"/>
          <w:szCs w:val="24"/>
        </w:rPr>
        <w:t>Diabrotica barberi</w:t>
      </w:r>
      <w:r w:rsidR="006F14C3" w:rsidRPr="006A08C4">
        <w:rPr>
          <w:rFonts w:ascii="Times New Roman" w:hAnsi="Times New Roman" w:cs="Times New Roman"/>
          <w:sz w:val="24"/>
          <w:szCs w:val="24"/>
        </w:rPr>
        <w:t>) et occidentale (</w:t>
      </w:r>
      <w:r w:rsidR="006F14C3" w:rsidRPr="006A08C4">
        <w:rPr>
          <w:rFonts w:ascii="Times New Roman" w:hAnsi="Times New Roman" w:cs="Times New Roman"/>
          <w:i/>
          <w:iCs/>
          <w:sz w:val="24"/>
          <w:szCs w:val="24"/>
        </w:rPr>
        <w:t>D. virgifera</w:t>
      </w:r>
      <w:r w:rsidR="006F14C3" w:rsidRPr="006A08C4">
        <w:rPr>
          <w:rFonts w:ascii="Times New Roman" w:hAnsi="Times New Roman" w:cs="Times New Roman"/>
          <w:sz w:val="24"/>
          <w:szCs w:val="24"/>
        </w:rPr>
        <w:t>)</w:t>
      </w:r>
      <w:r w:rsidR="00150C1D" w:rsidRPr="006A08C4">
        <w:rPr>
          <w:rFonts w:ascii="Times New Roman" w:hAnsi="Times New Roman" w:cs="Times New Roman"/>
          <w:sz w:val="24"/>
          <w:szCs w:val="24"/>
        </w:rPr>
        <w:t xml:space="preserve"> </w:t>
      </w:r>
      <w:r w:rsidR="006F14C3" w:rsidRPr="006A08C4">
        <w:rPr>
          <w:rFonts w:ascii="Times New Roman" w:hAnsi="Times New Roman" w:cs="Times New Roman"/>
          <w:sz w:val="24"/>
          <w:szCs w:val="24"/>
        </w:rPr>
        <w:t>des racines du maïs</w:t>
      </w:r>
      <w:r w:rsidR="00150C1D" w:rsidRPr="006A08C4">
        <w:rPr>
          <w:rFonts w:ascii="Times New Roman" w:hAnsi="Times New Roman" w:cs="Times New Roman"/>
          <w:sz w:val="24"/>
          <w:szCs w:val="24"/>
        </w:rPr>
        <w:t xml:space="preserve"> sont des exemples de ravageurs que l’on peut contrôler à l’aide des rotations des cultures</w:t>
      </w:r>
      <w:r w:rsidRPr="006A08C4">
        <w:rPr>
          <w:rFonts w:ascii="Times New Roman" w:hAnsi="Times New Roman" w:cs="Times New Roman"/>
          <w:sz w:val="24"/>
          <w:szCs w:val="24"/>
        </w:rPr>
        <w:t xml:space="preserve">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{"citationID":"Pj1etSAu","properties":{"formattedCitation":"(Mohler et al., 2009)","plainCitation":"(Mohler et al., 2009)","noteIndex":0},"citationItems":[{"id":1709,"uris":["http://zotero.org/users/local/8PVI2ykB/items/MPFUCJM7"],"itemData":{"id":1709,"type":"book","call-number":"S603 .C756 2009","collection-number":"177","collection-title":"NRAES","event-place":"Ithaca, NY","ISBN":"978-1-933395-21-0","language":"en","note":"OCLC: ocn320131151","number-of-pages":"156","publisher":"Natural Resource, Agriculture, and Engineering Service (NRAES) Cooperative Extension","publisher-place":"Ithaca, NY","source":"Library of Congress ISBN","title":"Crop rotation on organic farms: a planning manual","title-short":"Crop rotation on organic farms","editor":[{"family":"Mohler","given":"Charles L."},{"family":"Johnson","given":"Sue Ellen"},{"family":"Natural Resource, Agriculture, and Engineering Service","given":""}],"issued":{"date-parts":[["2009"]]}}}],"schema":"https://github.com/citation-style-language/schema/raw/master/csl-citation.json"}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(Mohler et al., 2009)</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w:t>
      </w:r>
      <w:r w:rsidR="00150C1D" w:rsidRPr="006A08C4">
        <w:rPr>
          <w:rFonts w:ascii="Times New Roman" w:hAnsi="Times New Roman" w:cs="Times New Roman"/>
          <w:sz w:val="24"/>
          <w:szCs w:val="24"/>
        </w:rPr>
        <w:t xml:space="preserve"> L’adulte se nourrit des soies de maïs </w:t>
      </w:r>
      <w:r w:rsidR="00CA33C6" w:rsidRPr="006A08C4">
        <w:rPr>
          <w:rFonts w:ascii="Times New Roman" w:hAnsi="Times New Roman" w:cs="Times New Roman"/>
          <w:sz w:val="24"/>
          <w:szCs w:val="24"/>
        </w:rPr>
        <w:t>à la fin de l’été et pond ensuite ses œufs à la base des plants.</w:t>
      </w:r>
      <w:r w:rsidR="007B73C8" w:rsidRPr="006A08C4">
        <w:rPr>
          <w:rFonts w:ascii="Times New Roman" w:hAnsi="Times New Roman" w:cs="Times New Roman"/>
          <w:sz w:val="24"/>
          <w:szCs w:val="24"/>
        </w:rPr>
        <w:t xml:space="preserve"> Les œufs hivernent dans le sol et éclosent au printemps. Les larves se nourrissent alors sur les racines des plants de maïs.</w:t>
      </w:r>
      <w:r w:rsidRPr="006A08C4">
        <w:rPr>
          <w:rFonts w:ascii="Times New Roman" w:hAnsi="Times New Roman" w:cs="Times New Roman"/>
          <w:sz w:val="24"/>
          <w:szCs w:val="24"/>
        </w:rPr>
        <w:t xml:space="preserve"> </w:t>
      </w:r>
      <w:r w:rsidR="007B73C8" w:rsidRPr="006A08C4">
        <w:rPr>
          <w:rFonts w:ascii="Times New Roman" w:hAnsi="Times New Roman" w:cs="Times New Roman"/>
          <w:sz w:val="24"/>
          <w:szCs w:val="24"/>
        </w:rPr>
        <w:t>Toutefois, elles ne survivent pas sur les cultures à petit</w:t>
      </w:r>
      <w:r w:rsidR="00CA6307" w:rsidRPr="006A08C4">
        <w:rPr>
          <w:rFonts w:ascii="Times New Roman" w:hAnsi="Times New Roman" w:cs="Times New Roman"/>
          <w:sz w:val="24"/>
          <w:szCs w:val="24"/>
        </w:rPr>
        <w:t>s</w:t>
      </w:r>
      <w:r w:rsidR="007B73C8" w:rsidRPr="006A08C4">
        <w:rPr>
          <w:rFonts w:ascii="Times New Roman" w:hAnsi="Times New Roman" w:cs="Times New Roman"/>
          <w:sz w:val="24"/>
          <w:szCs w:val="24"/>
        </w:rPr>
        <w:t xml:space="preserve"> grain</w:t>
      </w:r>
      <w:r w:rsidR="00CA6307" w:rsidRPr="006A08C4">
        <w:rPr>
          <w:rFonts w:ascii="Times New Roman" w:hAnsi="Times New Roman" w:cs="Times New Roman"/>
          <w:sz w:val="24"/>
          <w:szCs w:val="24"/>
        </w:rPr>
        <w:t>s</w:t>
      </w:r>
      <w:r w:rsidR="007B73C8" w:rsidRPr="006A08C4">
        <w:rPr>
          <w:rFonts w:ascii="Times New Roman" w:hAnsi="Times New Roman" w:cs="Times New Roman"/>
          <w:sz w:val="24"/>
          <w:szCs w:val="24"/>
        </w:rPr>
        <w:t xml:space="preserve"> ou sur les cultures à feuilles larges</w:t>
      </w:r>
      <w:r w:rsidR="00DF4302" w:rsidRPr="006A08C4">
        <w:rPr>
          <w:rFonts w:ascii="Times New Roman" w:hAnsi="Times New Roman" w:cs="Times New Roman"/>
          <w:sz w:val="24"/>
          <w:szCs w:val="24"/>
        </w:rPr>
        <w:t xml:space="preserve"> </w:t>
      </w:r>
      <w:r w:rsidR="00DF430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{"citationID":"kPCC5DqD","properties":{"formattedCitation":"(Mohler et al., 2009)","plainCitation":"(Mohler et al., 2009)","noteIndex":0},"citationItems":[{"id":1709,"uris":["http://zotero.org/users/local/8PVI2ykB/items/MPFUCJM7"],"itemData":{"id":1709,"type":"book","call-number":"S603 .C756 2009","collection-number":"177","collection-title":"NRAES","event-place":"Ithaca, NY","ISBN":"978-1-933395-21-0","language":"en","note":"OCLC: ocn320131151","number-of-pages":"156","publisher":"Natural Resource, Agriculture, and Engineering Service (NRAES) Cooperative Extension","publisher-place":"Ithaca, NY","source":"Library of Congress ISBN","title":"Crop rotation on organic farms: a planning manual","title-short":"Crop rotation on organic farms","editor":[{"family":"Mohler","given":"Charles L."},{"family":"Johnson","given":"Sue Ellen"},{"family":"Natural Resource, Agriculture, and Engineering Service","given":""}],"issued":{"date-parts":[["2009"]]}}}],"schema":"https://github.com/citation-style-language/schema/raw/master/csl-citation.json"} </w:instrText>
      </w:r>
      <w:r w:rsidR="00DF4302"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(Mohler et al., 2009)</w:t>
      </w:r>
      <w:r w:rsidR="00DF4302" w:rsidRPr="006A08C4">
        <w:rPr>
          <w:rFonts w:ascii="Times New Roman" w:hAnsi="Times New Roman" w:cs="Times New Roman"/>
          <w:sz w:val="24"/>
          <w:szCs w:val="24"/>
        </w:rPr>
        <w:fldChar w:fldCharType="end"/>
      </w:r>
      <w:r w:rsidRPr="006A08C4">
        <w:rPr>
          <w:rFonts w:ascii="Times New Roman" w:hAnsi="Times New Roman" w:cs="Times New Roman"/>
          <w:sz w:val="24"/>
          <w:szCs w:val="24"/>
        </w:rPr>
        <w:t>.</w:t>
      </w:r>
      <w:r w:rsidR="00DA763F" w:rsidRPr="006A08C4">
        <w:rPr>
          <w:rFonts w:ascii="Times New Roman" w:hAnsi="Times New Roman" w:cs="Times New Roman"/>
          <w:sz w:val="24"/>
          <w:szCs w:val="24"/>
        </w:rPr>
        <w:t xml:space="preserve"> L’implantation d’une CPS résistante à un ravageur a donc le potentiel de briser le cycle de vie de ce dernier.</w:t>
      </w:r>
      <w:r w:rsidRPr="006A08C4">
        <w:rPr>
          <w:rFonts w:ascii="Times New Roman" w:hAnsi="Times New Roman" w:cs="Times New Roman"/>
          <w:sz w:val="24"/>
          <w:szCs w:val="24"/>
        </w:rPr>
        <w:t xml:space="preserve"> </w:t>
      </w:r>
      <w:r w:rsidR="0096381A" w:rsidRPr="006A08C4">
        <w:rPr>
          <w:rFonts w:ascii="Times New Roman" w:hAnsi="Times New Roman" w:cs="Times New Roman"/>
          <w:sz w:val="24"/>
          <w:szCs w:val="24"/>
        </w:rPr>
        <w:t>L’impact d’une intensification de la rotation</w:t>
      </w:r>
      <w:r w:rsidR="00912DC1" w:rsidRPr="006A08C4">
        <w:rPr>
          <w:rFonts w:ascii="Times New Roman" w:hAnsi="Times New Roman" w:cs="Times New Roman"/>
          <w:sz w:val="24"/>
          <w:szCs w:val="24"/>
        </w:rPr>
        <w:t xml:space="preserve"> sur les communautés d’arthropodes</w:t>
      </w:r>
      <w:r w:rsidR="0096381A" w:rsidRPr="006A08C4">
        <w:rPr>
          <w:rFonts w:ascii="Times New Roman" w:hAnsi="Times New Roman" w:cs="Times New Roman"/>
          <w:sz w:val="24"/>
          <w:szCs w:val="24"/>
        </w:rPr>
        <w:t xml:space="preserve">, à l’aide de CPS par exemple, n’est toutefois pas </w:t>
      </w:r>
      <w:r w:rsidR="00CA6307" w:rsidRPr="006A08C4">
        <w:rPr>
          <w:rFonts w:ascii="Times New Roman" w:hAnsi="Times New Roman" w:cs="Times New Roman"/>
          <w:sz w:val="24"/>
          <w:szCs w:val="24"/>
        </w:rPr>
        <w:t xml:space="preserve">sans </w:t>
      </w:r>
      <w:r w:rsidR="000979BA" w:rsidRPr="006A08C4">
        <w:rPr>
          <w:rFonts w:ascii="Times New Roman" w:hAnsi="Times New Roman" w:cs="Times New Roman"/>
          <w:sz w:val="24"/>
          <w:szCs w:val="24"/>
        </w:rPr>
        <w:t>équivoque</w:t>
      </w:r>
      <w:r w:rsidR="0096381A" w:rsidRPr="006A08C4">
        <w:rPr>
          <w:rFonts w:ascii="Times New Roman" w:hAnsi="Times New Roman" w:cs="Times New Roman"/>
          <w:sz w:val="24"/>
          <w:szCs w:val="24"/>
        </w:rPr>
        <w:t xml:space="preserve">.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{"citationID":"dye1dU2z","properties":{"formattedCitation":"(Brust &amp; King, 1994)","plainCitation":"(Brust &amp; King, 1994)","dontUpdate":true,"noteIndex":0},"citationItems":[{"id":1711,"uris":["http://zotero.org/users/local/8PVI2ykB/items/C4MKK3FZ"],"itemData":{"id":1711,"type":"article-journal","abstract":"A 2-year study examined the effects of no-rotation, 2-year and 4-year rotations with either conventional management (CM) practices (involving use of herbicides, synthetic fertilizers and prophylactic soil insecticides) or reduced chemical inputs (RCI), on insect pests and their predators in maize agroecosystems. Artificial infestations of the soil pest, southern corn rootworm, Diabrotica undecimpunctata howardi, and a foliage feeder, European corn borer, Ostrinia nubilalis, were applied in order to measure the amount of predator activity. Pest populations were influenced both by rotation and by chemical-input. Multi-year rotations significantly reduced pest numbers compared with no-rotations. Reduced chemical inputs decreased pest numbers by 38% compared with CM systems. The use of herbicides and a soil insecticide reduced early-season soil predators, but their populations increased rapidly after mid-May. Predator populations were more effectedby rotation, multi-year rotation systems having significantly more predators than no-rotation systems. In 1989, multi-year rotation RCI systems had significantly less corn root feeding because of artificial rootworm infestations than no-rotation CM systems. Artificial European corn borer infestations significantly reduced grain fill in no-rotations and CM systems compared with 2- and 4-year rotations and RCI systems.","container-title":"Agriculture, Ecosystems &amp; Environment","DOI":"10.1016/0167-8809(94)90077-9","ISSN":"01678809","issue":"1","journalAbbreviation":"Agriculture, Ecosystems &amp; Environment","language":"en","page":"77-89","source":"DOI.org (Crossref)","title":"Effects of crop rotation and reduced chemical inputs on pests and predators in maize agroecosystems","volume":"48","author":[{"family":"Brust","given":"Gerald E."},{"family":"King","given":"Larry R."}],"issued":{"date-parts":[["1994",2]]}}}],"schema":"https://github.com/citation-style-language/schema/raw/master/csl-citation.json"}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Brust &amp; King (1994)</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ont observé que les parcelles </w:t>
      </w:r>
      <w:r w:rsidR="00D61483" w:rsidRPr="006A08C4">
        <w:rPr>
          <w:rFonts w:ascii="Times New Roman" w:hAnsi="Times New Roman" w:cs="Times New Roman"/>
          <w:sz w:val="24"/>
          <w:szCs w:val="24"/>
        </w:rPr>
        <w:t xml:space="preserve">occupées par </w:t>
      </w:r>
      <w:r w:rsidRPr="006A08C4">
        <w:rPr>
          <w:rFonts w:ascii="Times New Roman" w:hAnsi="Times New Roman" w:cs="Times New Roman"/>
          <w:sz w:val="24"/>
          <w:szCs w:val="24"/>
        </w:rPr>
        <w:t xml:space="preserve">une rotation de 2 ans (maïs-blé-soja) ou de 4 ans (maïs-blé-soja-maïs-trèfle rouge) comportaient une abondance significativement </w:t>
      </w:r>
      <w:r w:rsidR="00CA6307" w:rsidRPr="006A08C4">
        <w:rPr>
          <w:rFonts w:ascii="Times New Roman" w:hAnsi="Times New Roman" w:cs="Times New Roman"/>
          <w:sz w:val="24"/>
          <w:szCs w:val="24"/>
        </w:rPr>
        <w:t xml:space="preserve">réduite </w:t>
      </w:r>
      <w:r w:rsidRPr="006A08C4">
        <w:rPr>
          <w:rFonts w:ascii="Times New Roman" w:hAnsi="Times New Roman" w:cs="Times New Roman"/>
          <w:sz w:val="24"/>
          <w:szCs w:val="24"/>
        </w:rPr>
        <w:t>de ravageurs et significativement supérieure de prédateurs en comparaison à une culture continue de maïs (</w:t>
      </w:r>
      <w:r w:rsidR="00141E45" w:rsidRPr="006A08C4">
        <w:rPr>
          <w:rFonts w:ascii="Times New Roman" w:hAnsi="Times New Roman" w:cs="Times New Roman"/>
          <w:sz w:val="24"/>
          <w:szCs w:val="24"/>
        </w:rPr>
        <w:t>F</w:t>
      </w:r>
      <w:r w:rsidRPr="006A08C4">
        <w:rPr>
          <w:rFonts w:ascii="Times New Roman" w:hAnsi="Times New Roman" w:cs="Times New Roman"/>
          <w:sz w:val="24"/>
          <w:szCs w:val="24"/>
        </w:rPr>
        <w:t>igure 1</w:t>
      </w:r>
      <w:r w:rsidR="0096381A" w:rsidRPr="006A08C4">
        <w:rPr>
          <w:rFonts w:ascii="Times New Roman" w:hAnsi="Times New Roman" w:cs="Times New Roman"/>
          <w:sz w:val="24"/>
          <w:szCs w:val="24"/>
        </w:rPr>
        <w:t>0</w:t>
      </w:r>
      <w:r w:rsidRPr="006A08C4">
        <w:rPr>
          <w:rFonts w:ascii="Times New Roman" w:hAnsi="Times New Roman" w:cs="Times New Roman"/>
          <w:sz w:val="24"/>
          <w:szCs w:val="24"/>
        </w:rPr>
        <w:t>).</w:t>
      </w:r>
    </w:p>
    <w:p w14:paraId="5783E086" w14:textId="1890E6F8" w:rsidR="00722288" w:rsidRPr="006A08C4" w:rsidRDefault="00722288" w:rsidP="00F0547D">
      <w:pPr>
        <w:spacing w:line="360" w:lineRule="auto"/>
        <w:jc w:val="both"/>
        <w:rPr>
          <w:rFonts w:ascii="Times New Roman" w:hAnsi="Times New Roman" w:cs="Times New Roman"/>
          <w:sz w:val="24"/>
          <w:szCs w:val="24"/>
        </w:rPr>
      </w:pPr>
    </w:p>
    <w:p w14:paraId="57A88BC8" w14:textId="2B565BB9" w:rsidR="00B82320" w:rsidRPr="006A08C4" w:rsidRDefault="00B82320" w:rsidP="00F0547D">
      <w:pPr>
        <w:spacing w:line="360" w:lineRule="auto"/>
        <w:jc w:val="both"/>
        <w:rPr>
          <w:rFonts w:ascii="Times New Roman" w:hAnsi="Times New Roman" w:cs="Times New Roman"/>
          <w:sz w:val="24"/>
          <w:szCs w:val="24"/>
        </w:rPr>
      </w:pPr>
    </w:p>
    <w:p w14:paraId="2B099456" w14:textId="74502F37" w:rsidR="00B82320" w:rsidRPr="006A08C4" w:rsidRDefault="00B82320" w:rsidP="00F0547D">
      <w:pPr>
        <w:spacing w:line="360" w:lineRule="auto"/>
        <w:jc w:val="both"/>
        <w:rPr>
          <w:rFonts w:ascii="Times New Roman" w:hAnsi="Times New Roman" w:cs="Times New Roman"/>
          <w:sz w:val="24"/>
          <w:szCs w:val="24"/>
        </w:rPr>
      </w:pPr>
    </w:p>
    <w:p w14:paraId="21A46CAB" w14:textId="77777777" w:rsidR="00B82320" w:rsidRPr="006A08C4" w:rsidRDefault="00B82320" w:rsidP="00BC155F">
      <w:pPr>
        <w:spacing w:line="360" w:lineRule="auto"/>
        <w:jc w:val="both"/>
        <w:rPr>
          <w:rFonts w:ascii="Times New Roman" w:hAnsi="Times New Roman" w:cs="Times New Roman"/>
          <w:sz w:val="24"/>
          <w:szCs w:val="24"/>
        </w:rPr>
      </w:pPr>
    </w:p>
    <w:p w14:paraId="0F7235FE" w14:textId="6DF5AA8C" w:rsidR="00B82320" w:rsidRPr="006A08C4" w:rsidRDefault="00B82320" w:rsidP="00BC155F">
      <w:pPr>
        <w:spacing w:line="360" w:lineRule="auto"/>
        <w:jc w:val="both"/>
        <w:rPr>
          <w:rFonts w:ascii="Times New Roman" w:hAnsi="Times New Roman" w:cs="Times New Roman"/>
          <w:sz w:val="24"/>
          <w:szCs w:val="24"/>
        </w:rPr>
      </w:pPr>
    </w:p>
    <w:p w14:paraId="3F563A97" w14:textId="20FF69DD" w:rsidR="00B82320" w:rsidRPr="006A08C4" w:rsidRDefault="00B82320" w:rsidP="00BC155F">
      <w:pPr>
        <w:spacing w:line="360" w:lineRule="auto"/>
        <w:jc w:val="both"/>
        <w:rPr>
          <w:rFonts w:ascii="Times New Roman" w:hAnsi="Times New Roman" w:cs="Times New Roman"/>
          <w:sz w:val="24"/>
          <w:szCs w:val="24"/>
        </w:rPr>
      </w:pPr>
    </w:p>
    <w:p w14:paraId="106E999B" w14:textId="7F6473AE" w:rsidR="00B82320" w:rsidRPr="006A08C4" w:rsidRDefault="00A80781" w:rsidP="00BC155F">
      <w:pPr>
        <w:spacing w:line="360" w:lineRule="auto"/>
        <w:jc w:val="both"/>
        <w:rPr>
          <w:rFonts w:ascii="Times New Roman" w:hAnsi="Times New Roman" w:cs="Times New Roman"/>
          <w:sz w:val="24"/>
          <w:szCs w:val="24"/>
        </w:rPr>
      </w:pPr>
      <w:r w:rsidRPr="006A08C4">
        <w:rPr>
          <w:rFonts w:ascii="Times New Roman" w:hAnsi="Times New Roman" w:cs="Times New Roman"/>
          <w:noProof/>
          <w:sz w:val="24"/>
          <w:szCs w:val="24"/>
        </w:rPr>
        <w:lastRenderedPageBreak/>
        <mc:AlternateContent>
          <mc:Choice Requires="wps">
            <w:drawing>
              <wp:anchor distT="0" distB="0" distL="114300" distR="114300" simplePos="0" relativeHeight="251762688" behindDoc="0" locked="0" layoutInCell="1" allowOverlap="1" wp14:anchorId="4104A9FD" wp14:editId="32A3133A">
                <wp:simplePos x="0" y="0"/>
                <wp:positionH relativeFrom="column">
                  <wp:posOffset>381000</wp:posOffset>
                </wp:positionH>
                <wp:positionV relativeFrom="paragraph">
                  <wp:posOffset>312420</wp:posOffset>
                </wp:positionV>
                <wp:extent cx="914400" cy="262890"/>
                <wp:effectExtent l="0" t="0" r="15240" b="22860"/>
                <wp:wrapNone/>
                <wp:docPr id="11" name="Zone de texte 11"/>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chemeClr val="lt1"/>
                        </a:solidFill>
                        <a:ln w="6350">
                          <a:solidFill>
                            <a:prstClr val="black"/>
                          </a:solidFill>
                        </a:ln>
                      </wps:spPr>
                      <wps:txbx>
                        <w:txbxContent>
                          <w:p w14:paraId="11C41ED1" w14:textId="77777777" w:rsidR="00A80781" w:rsidRPr="00F433F5" w:rsidRDefault="00A80781" w:rsidP="00A80781">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4A9FD" id="Zone de texte 11" o:spid="_x0000_s1045" type="#_x0000_t202" style="position:absolute;left:0;text-align:left;margin-left:30pt;margin-top:24.6pt;width:1in;height:20.7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" fillcolor="white [3201]" strokeweight=".5pt">
                <v:textbox>
                  <w:txbxContent>
                    <w:p w14:paraId="11C41ED1" w14:textId="77777777" w:rsidR="00A80781" w:rsidRPr="00F433F5" w:rsidRDefault="00A80781" w:rsidP="00A80781">
                      <w:r>
                        <w:t>A</w:t>
                      </w:r>
                    </w:p>
                  </w:txbxContent>
                </v:textbox>
              </v:shape>
            </w:pict>
          </mc:Fallback>
        </mc:AlternateContent>
      </w:r>
      <w:r w:rsidRPr="006A08C4">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17200046" wp14:editId="0325852F">
                <wp:simplePos x="0" y="0"/>
                <wp:positionH relativeFrom="column">
                  <wp:posOffset>3322955</wp:posOffset>
                </wp:positionH>
                <wp:positionV relativeFrom="paragraph">
                  <wp:posOffset>327025</wp:posOffset>
                </wp:positionV>
                <wp:extent cx="914400" cy="262890"/>
                <wp:effectExtent l="0" t="0" r="15240" b="22860"/>
                <wp:wrapNone/>
                <wp:docPr id="31" name="Zone de texte 31"/>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chemeClr val="lt1"/>
                        </a:solidFill>
                        <a:ln w="6350">
                          <a:solidFill>
                            <a:prstClr val="black"/>
                          </a:solidFill>
                        </a:ln>
                      </wps:spPr>
                      <wps:txbx>
                        <w:txbxContent>
                          <w:p w14:paraId="22C5B6E9" w14:textId="77777777" w:rsidR="00A80781" w:rsidRPr="00F433F5" w:rsidRDefault="00A80781" w:rsidP="00A80781">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00046" id="Zone de texte 31" o:spid="_x0000_s1046" type="#_x0000_t202" style="position:absolute;left:0;text-align:left;margin-left:261.65pt;margin-top:25.75pt;width:1in;height:20.7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" fillcolor="white [3201]" strokeweight=".5pt">
                <v:textbox>
                  <w:txbxContent>
                    <w:p w14:paraId="22C5B6E9" w14:textId="77777777" w:rsidR="00A80781" w:rsidRPr="00F433F5" w:rsidRDefault="00A80781" w:rsidP="00A80781">
                      <w:r>
                        <w:t>B</w:t>
                      </w:r>
                    </w:p>
                  </w:txbxContent>
                </v:textbox>
              </v:shape>
            </w:pict>
          </mc:Fallback>
        </mc:AlternateContent>
      </w:r>
      <w:r w:rsidRPr="006A08C4">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3D5D48D8" wp14:editId="52B2C1D7">
                <wp:simplePos x="0" y="0"/>
                <wp:positionH relativeFrom="column">
                  <wp:posOffset>3218815</wp:posOffset>
                </wp:positionH>
                <wp:positionV relativeFrom="paragraph">
                  <wp:posOffset>383540</wp:posOffset>
                </wp:positionV>
                <wp:extent cx="914400" cy="262890"/>
                <wp:effectExtent l="0" t="0" r="15240" b="22860"/>
                <wp:wrapNone/>
                <wp:docPr id="26" name="Zone de texte 26"/>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chemeClr val="lt1"/>
                        </a:solidFill>
                        <a:ln w="6350">
                          <a:solidFill>
                            <a:prstClr val="black"/>
                          </a:solidFill>
                        </a:ln>
                      </wps:spPr>
                      <wps:txbx>
                        <w:txbxContent>
                          <w:p w14:paraId="65C1105F" w14:textId="77777777" w:rsidR="00722288" w:rsidRPr="00F433F5" w:rsidRDefault="00722288" w:rsidP="00722288">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D48D8" id="Zone de texte 26" o:spid="_x0000_s1047" type="#_x0000_t202" style="position:absolute;left:0;text-align:left;margin-left:253.45pt;margin-top:30.2pt;width:1in;height:20.7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" fillcolor="white [3201]" strokeweight=".5pt">
                <v:textbox>
                  <w:txbxContent>
                    <w:p w14:paraId="65C1105F" w14:textId="77777777" w:rsidR="00722288" w:rsidRPr="00F433F5" w:rsidRDefault="00722288" w:rsidP="00722288">
                      <w:r>
                        <w:t>B</w:t>
                      </w:r>
                    </w:p>
                  </w:txbxContent>
                </v:textbox>
              </v:shape>
            </w:pict>
          </mc:Fallback>
        </mc:AlternateContent>
      </w:r>
      <w:r w:rsidRPr="006A08C4">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73C024E7" wp14:editId="38A951C5">
                <wp:simplePos x="0" y="0"/>
                <wp:positionH relativeFrom="column">
                  <wp:posOffset>76835</wp:posOffset>
                </wp:positionH>
                <wp:positionV relativeFrom="paragraph">
                  <wp:posOffset>321310</wp:posOffset>
                </wp:positionV>
                <wp:extent cx="914400" cy="262890"/>
                <wp:effectExtent l="0" t="0" r="15240" b="22860"/>
                <wp:wrapNone/>
                <wp:docPr id="25" name="Zone de texte 25"/>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chemeClr val="lt1"/>
                        </a:solidFill>
                        <a:ln w="6350">
                          <a:solidFill>
                            <a:prstClr val="black"/>
                          </a:solidFill>
                        </a:ln>
                      </wps:spPr>
                      <wps:txbx>
                        <w:txbxContent>
                          <w:p w14:paraId="3A9E0825" w14:textId="77777777" w:rsidR="00722288" w:rsidRPr="00F433F5" w:rsidRDefault="00722288" w:rsidP="00722288">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024E7" id="Zone de texte 25" o:spid="_x0000_s1048" type="#_x0000_t202" style="position:absolute;left:0;text-align:left;margin-left:6.05pt;margin-top:25.3pt;width:1in;height:20.7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" fillcolor="white [3201]" strokeweight=".5pt">
                <v:textbox>
                  <w:txbxContent>
                    <w:p w14:paraId="3A9E0825" w14:textId="77777777" w:rsidR="00722288" w:rsidRPr="00F433F5" w:rsidRDefault="00722288" w:rsidP="00722288">
                      <w:r>
                        <w:t>A</w:t>
                      </w:r>
                    </w:p>
                  </w:txbxContent>
                </v:textbox>
              </v:shape>
            </w:pict>
          </mc:Fallback>
        </mc:AlternateContent>
      </w:r>
      <w:r w:rsidR="00B82320" w:rsidRPr="006A08C4">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24878F77" wp14:editId="492D98D4">
                <wp:simplePos x="0" y="0"/>
                <wp:positionH relativeFrom="margin">
                  <wp:align>center</wp:align>
                </wp:positionH>
                <wp:positionV relativeFrom="paragraph">
                  <wp:posOffset>2616200</wp:posOffset>
                </wp:positionV>
                <wp:extent cx="4234815" cy="635"/>
                <wp:effectExtent l="0" t="0" r="0" b="6985"/>
                <wp:wrapTopAndBottom/>
                <wp:docPr id="23" name="Zone de texte 23"/>
                <wp:cNvGraphicFramePr/>
                <a:graphic xmlns:a="http://schemas.openxmlformats.org/drawingml/2006/main">
                  <a:graphicData uri="http://schemas.microsoft.com/office/word/2010/wordprocessingShape">
                    <wps:wsp>
                      <wps:cNvSpPr txBox="1"/>
                      <wps:spPr>
                        <a:xfrm>
                          <a:off x="0" y="0"/>
                          <a:ext cx="4234815" cy="635"/>
                        </a:xfrm>
                        <a:prstGeom prst="rect">
                          <a:avLst/>
                        </a:prstGeom>
                        <a:solidFill>
                          <a:prstClr val="white"/>
                        </a:solidFill>
                        <a:ln>
                          <a:noFill/>
                        </a:ln>
                      </wps:spPr>
                      <wps:txbx>
                        <w:txbxContent>
                          <w:p w14:paraId="298C6FB3" w14:textId="4EF7565D" w:rsidR="00B82320" w:rsidRPr="00006E08" w:rsidRDefault="00B82320" w:rsidP="00B82320">
                            <w:pPr>
                              <w:pStyle w:val="Lgende"/>
                              <w:rPr>
                                <w:noProof/>
                              </w:rPr>
                            </w:pPr>
                            <w:bookmarkStart w:id="64" w:name="_Toc98687531"/>
                            <w:bookmarkStart w:id="65" w:name="_Toc98688477"/>
                            <w:bookmarkStart w:id="66" w:name="_Toc101430886"/>
                            <w:r w:rsidRPr="00006E08">
                              <w:t xml:space="preserve">Figure </w:t>
                            </w:r>
                            <w:r>
                              <w:fldChar w:fldCharType="begin"/>
                            </w:r>
                            <w:r w:rsidRPr="00006E08">
                              <w:instrText xml:space="preserve"> SEQ Figure \* ARABIC </w:instrText>
                            </w:r>
                            <w:r>
                              <w:fldChar w:fldCharType="separate"/>
                            </w:r>
                            <w:r>
                              <w:rPr>
                                <w:noProof/>
                              </w:rPr>
                              <w:t>10</w:t>
                            </w:r>
                            <w:r>
                              <w:fldChar w:fldCharType="end"/>
                            </w:r>
                            <w:r w:rsidRPr="00006E08">
                              <w:t>. Nombre moyen</w:t>
                            </w:r>
                            <w:r w:rsidR="00533E25">
                              <w:t xml:space="preserve"> </w:t>
                            </w:r>
                            <w:r>
                              <w:t>(</w:t>
                            </w:r>
                            <w:r>
                              <w:rPr>
                                <w:rFonts w:cstheme="minorHAnsi"/>
                              </w:rPr>
                              <w:t>±</w:t>
                            </w:r>
                            <w:r>
                              <w:t xml:space="preserve"> erreur-type)</w:t>
                            </w:r>
                            <w:r w:rsidRPr="00006E08">
                              <w:t xml:space="preserve"> de ravageurs</w:t>
                            </w:r>
                            <w:r>
                              <w:t xml:space="preserve"> (A) et de prédateurs (B)</w:t>
                            </w:r>
                            <w:r w:rsidRPr="00006E08">
                              <w:t xml:space="preserve"> par plante en fonction du mois et du système de rotation lors des deux dernières années de l'expérience (1988-1989)</w:t>
                            </w:r>
                            <w:r>
                              <w:t>.</w:t>
                            </w:r>
                            <w:r w:rsidRPr="00006E08">
                              <w:t xml:space="preserve"> (Tiré de</w:t>
                            </w:r>
                            <w:r>
                              <w:t xml:space="preserve"> </w:t>
                            </w:r>
                            <w:r w:rsidRPr="00006E08">
                              <w:t>Brust &amp; King, 1994)</w:t>
                            </w:r>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878F77" id="Zone de texte 23" o:spid="_x0000_s1049" type="#_x0000_t202" style="position:absolute;left:0;text-align:left;margin-left:0;margin-top:206pt;width:333.45pt;height:.05pt;z-index:2517606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" stroked="f">
                <v:textbox style="mso-fit-shape-to-text:t" inset="0,0,0,0">
                  <w:txbxContent>
                    <w:p w14:paraId="298C6FB3" w14:textId="4EF7565D" w:rsidR="00B82320" w:rsidRPr="00006E08" w:rsidRDefault="00B82320" w:rsidP="00B82320">
                      <w:pPr>
                        <w:pStyle w:val="Lgende"/>
                        <w:rPr>
                          <w:noProof/>
                        </w:rPr>
                      </w:pPr>
                      <w:bookmarkStart w:id="67" w:name="_Toc98687531"/>
                      <w:bookmarkStart w:id="68" w:name="_Toc98688477"/>
                      <w:bookmarkStart w:id="69" w:name="_Toc101430886"/>
                      <w:r w:rsidRPr="00006E08">
                        <w:t xml:space="preserve">Figure </w:t>
                      </w:r>
                      <w:r>
                        <w:fldChar w:fldCharType="begin"/>
                      </w:r>
                      <w:r w:rsidRPr="00006E08">
                        <w:instrText xml:space="preserve"> SEQ Figure \* ARABIC </w:instrText>
                      </w:r>
                      <w:r>
                        <w:fldChar w:fldCharType="separate"/>
                      </w:r>
                      <w:r>
                        <w:rPr>
                          <w:noProof/>
                        </w:rPr>
                        <w:t>10</w:t>
                      </w:r>
                      <w:r>
                        <w:fldChar w:fldCharType="end"/>
                      </w:r>
                      <w:r w:rsidRPr="00006E08">
                        <w:t>. Nombre moyen</w:t>
                      </w:r>
                      <w:r w:rsidR="00533E25">
                        <w:t xml:space="preserve"> </w:t>
                      </w:r>
                      <w:r>
                        <w:t>(</w:t>
                      </w:r>
                      <w:r>
                        <w:rPr>
                          <w:rFonts w:cstheme="minorHAnsi"/>
                        </w:rPr>
                        <w:t>±</w:t>
                      </w:r>
                      <w:r>
                        <w:t xml:space="preserve"> erreur-type)</w:t>
                      </w:r>
                      <w:r w:rsidRPr="00006E08">
                        <w:t xml:space="preserve"> de ravageurs</w:t>
                      </w:r>
                      <w:r>
                        <w:t xml:space="preserve"> (A) et de prédateurs (B)</w:t>
                      </w:r>
                      <w:r w:rsidRPr="00006E08">
                        <w:t xml:space="preserve"> par plante en fonction du mois et du système de rotation lors des deux dernières années de l'expérience (1988-1989)</w:t>
                      </w:r>
                      <w:r>
                        <w:t>.</w:t>
                      </w:r>
                      <w:r w:rsidRPr="00006E08">
                        <w:t xml:space="preserve"> (Tiré de</w:t>
                      </w:r>
                      <w:r>
                        <w:t xml:space="preserve"> </w:t>
                      </w:r>
                      <w:r w:rsidRPr="00006E08">
                        <w:t>Brust &amp; King, 1994)</w:t>
                      </w:r>
                      <w:bookmarkEnd w:id="67"/>
                      <w:bookmarkEnd w:id="68"/>
                      <w:bookmarkEnd w:id="69"/>
                    </w:p>
                  </w:txbxContent>
                </v:textbox>
                <w10:wrap type="topAndBottom" anchorx="margin"/>
              </v:shape>
            </w:pict>
          </mc:Fallback>
        </mc:AlternateContent>
      </w:r>
      <w:r w:rsidR="00B82320" w:rsidRPr="006A08C4">
        <w:rPr>
          <w:rFonts w:ascii="Times New Roman" w:hAnsi="Times New Roman" w:cs="Times New Roman"/>
          <w:noProof/>
        </w:rPr>
        <w:drawing>
          <wp:anchor distT="0" distB="0" distL="114300" distR="114300" simplePos="0" relativeHeight="251759616" behindDoc="0" locked="0" layoutInCell="1" allowOverlap="1" wp14:anchorId="3755F63C" wp14:editId="247B56DF">
            <wp:simplePos x="0" y="0"/>
            <wp:positionH relativeFrom="margin">
              <wp:align>right</wp:align>
            </wp:positionH>
            <wp:positionV relativeFrom="paragraph">
              <wp:posOffset>0</wp:posOffset>
            </wp:positionV>
            <wp:extent cx="2538095" cy="2618105"/>
            <wp:effectExtent l="0" t="0" r="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8095" cy="2618105"/>
                    </a:xfrm>
                    <a:prstGeom prst="rect">
                      <a:avLst/>
                    </a:prstGeom>
                  </pic:spPr>
                </pic:pic>
              </a:graphicData>
            </a:graphic>
            <wp14:sizeRelH relativeFrom="margin">
              <wp14:pctWidth>0</wp14:pctWidth>
            </wp14:sizeRelH>
            <wp14:sizeRelV relativeFrom="margin">
              <wp14:pctHeight>0</wp14:pctHeight>
            </wp14:sizeRelV>
          </wp:anchor>
        </w:drawing>
      </w:r>
      <w:r w:rsidR="00B82320" w:rsidRPr="006A08C4">
        <w:rPr>
          <w:rFonts w:ascii="Times New Roman" w:hAnsi="Times New Roman" w:cs="Times New Roman"/>
          <w:noProof/>
        </w:rPr>
        <w:drawing>
          <wp:anchor distT="0" distB="0" distL="114300" distR="114300" simplePos="0" relativeHeight="251758592" behindDoc="0" locked="0" layoutInCell="1" allowOverlap="1" wp14:anchorId="784D70BA" wp14:editId="52558FF9">
            <wp:simplePos x="0" y="0"/>
            <wp:positionH relativeFrom="margin">
              <wp:align>left</wp:align>
            </wp:positionH>
            <wp:positionV relativeFrom="paragraph">
              <wp:posOffset>0</wp:posOffset>
            </wp:positionV>
            <wp:extent cx="2604135" cy="2545080"/>
            <wp:effectExtent l="0" t="0" r="5715" b="762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4135" cy="2545080"/>
                    </a:xfrm>
                    <a:prstGeom prst="rect">
                      <a:avLst/>
                    </a:prstGeom>
                  </pic:spPr>
                </pic:pic>
              </a:graphicData>
            </a:graphic>
            <wp14:sizeRelH relativeFrom="margin">
              <wp14:pctWidth>0</wp14:pctWidth>
            </wp14:sizeRelH>
            <wp14:sizeRelV relativeFrom="margin">
              <wp14:pctHeight>0</wp14:pctHeight>
            </wp14:sizeRelV>
          </wp:anchor>
        </w:drawing>
      </w:r>
    </w:p>
    <w:p w14:paraId="4FB862AC" w14:textId="2679FD97" w:rsidR="0007438C" w:rsidRPr="006A08C4" w:rsidRDefault="00B82320" w:rsidP="00BC155F">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Ces résultats de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{"citationID":"3VKOlHjj","properties":{"formattedCitation":"(Brust &amp; King, 1994)","plainCitation":"(Brust &amp; King, 1994)","dontUpdate":true,"noteIndex":0},"citationItems":[{"id":1711,"uris":["http://zotero.org/users/local/8PVI2ykB/items/C4MKK3FZ"],"itemData":{"id":1711,"type":"article-journal","abstract":"A 2-year study examined the effects of no-rotation, 2-year and 4-year rotations with either conventional management (CM) practices (involving use of herbicides, synthetic fertilizers and prophylactic soil insecticides) or reduced chemical inputs (RCI), on insect pests and their predators in maize agroecosystems. Artificial infestations of the soil pest, southern corn rootworm, Diabrotica undecimpunctata howardi, and a foliage feeder, European corn borer, Ostrinia nubilalis, were applied in order to measure the amount of predator activity. Pest populations were influenced both by rotation and by chemical-input. Multi-year rotations significantly reduced pest numbers compared with no-rotations. Reduced chemical inputs decreased pest numbers by 38% compared with CM systems. The use of herbicides and a soil insecticide reduced early-season soil predators, but their populations increased rapidly after mid-May. Predator populations were more effectedby rotation, multi-year rotation systems having significantly more predators than no-rotation systems. In 1989, multi-year rotation RCI systems had significantly less corn root feeding because of artificial rootworm infestations than no-rotation CM systems. Artificial European corn borer infestations significantly reduced grain fill in no-rotations and CM systems compared with 2- and 4-year rotations and RCI systems.","container-title":"Agriculture, Ecosystems &amp; Environment","DOI":"10.1016/0167-8809(94)90077-9","ISSN":"01678809","issue":"1","journalAbbreviation":"Agriculture, Ecosystems &amp; Environment","language":"en","page":"77-89","source":"DOI.org (Crossref)","title":"Effects of crop rotation and reduced chemical inputs on pests and predators in maize agroecosystems","volume":"48","author":[{"family":"Brust","given":"Gerald E."},{"family":"King","given":"Larry R."}],"issued":{"date-parts":[["1994",2]]}}}],"schema":"https://github.com/citation-style-language/schema/raw/master/csl-citation.json"}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Brust &amp; King (1994)</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(Figure 10) suggèrent que l’intensification des </w:t>
      </w:r>
      <w:r w:rsidR="000979BA" w:rsidRPr="006A08C4">
        <w:rPr>
          <w:rFonts w:ascii="Times New Roman" w:hAnsi="Times New Roman" w:cs="Times New Roman"/>
          <w:sz w:val="24"/>
          <w:szCs w:val="24"/>
        </w:rPr>
        <w:t xml:space="preserve">rotations pourrait </w:t>
      </w:r>
      <w:r w:rsidR="00920AFC" w:rsidRPr="006A08C4">
        <w:rPr>
          <w:rFonts w:ascii="Times New Roman" w:hAnsi="Times New Roman" w:cs="Times New Roman"/>
          <w:sz w:val="24"/>
          <w:szCs w:val="24"/>
        </w:rPr>
        <w:t>s’intégrer dans une optique de lutte biologique aux ravageurs</w:t>
      </w:r>
      <w:r w:rsidR="000979BA" w:rsidRPr="006A08C4">
        <w:rPr>
          <w:rFonts w:ascii="Times New Roman" w:hAnsi="Times New Roman" w:cs="Times New Roman"/>
          <w:sz w:val="24"/>
          <w:szCs w:val="24"/>
        </w:rPr>
        <w:t xml:space="preserve">. </w:t>
      </w:r>
      <w:r w:rsidR="00E66813" w:rsidRPr="006A08C4">
        <w:rPr>
          <w:rFonts w:ascii="Times New Roman" w:hAnsi="Times New Roman" w:cs="Times New Roman"/>
          <w:sz w:val="24"/>
          <w:szCs w:val="24"/>
        </w:rPr>
        <w:t xml:space="preserve">Néanmoins, </w:t>
      </w:r>
      <w:r w:rsidR="000979BA" w:rsidRPr="006A08C4">
        <w:rPr>
          <w:rFonts w:ascii="Times New Roman" w:hAnsi="Times New Roman" w:cs="Times New Roman"/>
          <w:sz w:val="24"/>
          <w:szCs w:val="24"/>
        </w:rPr>
        <w:t>d</w:t>
      </w:r>
      <w:r w:rsidR="00330ED8" w:rsidRPr="006A08C4">
        <w:rPr>
          <w:rFonts w:ascii="Times New Roman" w:hAnsi="Times New Roman" w:cs="Times New Roman"/>
          <w:sz w:val="24"/>
          <w:szCs w:val="24"/>
        </w:rPr>
        <w:t>’autres</w:t>
      </w:r>
      <w:r w:rsidR="0096381A" w:rsidRPr="006A08C4">
        <w:rPr>
          <w:rFonts w:ascii="Times New Roman" w:hAnsi="Times New Roman" w:cs="Times New Roman"/>
          <w:sz w:val="24"/>
          <w:szCs w:val="24"/>
        </w:rPr>
        <w:t xml:space="preserve"> études plus récentes n’ont</w:t>
      </w:r>
      <w:r w:rsidR="00330ED8" w:rsidRPr="006A08C4">
        <w:rPr>
          <w:rFonts w:ascii="Times New Roman" w:hAnsi="Times New Roman" w:cs="Times New Roman"/>
          <w:sz w:val="24"/>
          <w:szCs w:val="24"/>
        </w:rPr>
        <w:t xml:space="preserve"> </w:t>
      </w:r>
      <w:r w:rsidR="0096381A" w:rsidRPr="006A08C4">
        <w:rPr>
          <w:rFonts w:ascii="Times New Roman" w:hAnsi="Times New Roman" w:cs="Times New Roman"/>
          <w:sz w:val="24"/>
          <w:szCs w:val="24"/>
        </w:rPr>
        <w:t>pas décelé d’effet significatif de</w:t>
      </w:r>
      <w:r w:rsidR="002C1EF1" w:rsidRPr="006A08C4">
        <w:rPr>
          <w:rFonts w:ascii="Times New Roman" w:hAnsi="Times New Roman" w:cs="Times New Roman"/>
          <w:sz w:val="24"/>
          <w:szCs w:val="24"/>
        </w:rPr>
        <w:t xml:space="preserve"> l’intensité des rotations sur les communautés d’arthropodes </w:t>
      </w:r>
      <w:r w:rsidR="002C1EF1"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{"citationID":"NKCcHjTS","properties":{"formattedCitation":"(Meyer et al., 2019)","plainCitation":"(Meyer et al., 2019)","dontUpdate":true,"noteIndex":0},"citationItems":[{"id":1564,"uris":["http://zotero.org/users/local/8PVI2ykB/items/6PR5PQ38"],"itemData":{"id":1564,"type":"article-journal","abstract":"Agricultural landscapes are globally dominated by monocultures under intensive management. This is one of the main reasons for biodiversity loss and insect population decline in many regions all over the world. Agroecosystem biodiversity in these areas can be enhanced by cropping system diversification, such as crop rotations. Yet, long-term studies on effects of crop rotations on aboveground agrobiodiversity are lacking. We set up a 10-year long-term crop rotation experiment in Central Germany and monitored the temporal dynamics of aboveground arthropods over a full cultivation period to investigate influence of current and preceding crop identity and cropping system diversification on activity density, species richness, and community structure. We found that species composition was strongly influenced by currently grown crop although effect on arthropods varied between species groups. Especially, winter oilseed rape strongly affects arthropod community structure. Interestingly, we were also able to show an influence of the preceding crops, indicating an ecological memory effect in the aboveground arthropod community. Our results show that crop identity of both currently and previously grown crops in crop rotations may lead to an increase in arthropod activity density and changes in species composition. Diversified crop rotations including appropriate crops can be an easily implemented tool to increase arthropod biodiversity and biomass at large spatial and temporal scales, particularly in areas dominated by a single crop (e.g., wheat, maize). Our results may help to design optimized crop rotations for large-scale enhancement of insect biodiversity in agroecosystems.","container-title":"Ecology and Evolution","DOI":"10.1002/ece3.5302","ISSN":"2045-7758","issue":"12","language":"en","note":"_eprint: https://onlinelibrary.wiley.com/doi/pdf/10.1002/ece3.5302","page":"7307-7323","source":"Wiley Online Library","title":"Crop identity and memory effects on aboveground arthropods in a long-term crop rotation experiment","volume":"9","author":[{"family":"Meyer","given":"Michael"},{"family":"Ott","given":"David"},{"family":"Götze","given":"Philipp"},{"family":"Koch","given":"Heinz-Josef"},{"family":"Scherber","given":"Christoph"}],"issued":{"date-parts":[["2019"]]}}}],"schema":"https://github.com/citation-style-language/schema/raw/master/csl-citation.json"} </w:instrText>
      </w:r>
      <w:r w:rsidR="002C1EF1" w:rsidRPr="006A08C4">
        <w:rPr>
          <w:rFonts w:ascii="Times New Roman" w:hAnsi="Times New Roman" w:cs="Times New Roman"/>
          <w:sz w:val="24"/>
          <w:szCs w:val="24"/>
        </w:rPr>
        <w:fldChar w:fldCharType="separate"/>
      </w:r>
      <w:r w:rsidR="002C1EF1" w:rsidRPr="006A08C4">
        <w:rPr>
          <w:rFonts w:ascii="Times New Roman" w:hAnsi="Times New Roman" w:cs="Times New Roman"/>
          <w:sz w:val="24"/>
          <w:szCs w:val="24"/>
        </w:rPr>
        <w:t>(Meyer et al., 2019</w:t>
      </w:r>
      <w:r w:rsidR="002C1EF1" w:rsidRPr="006A08C4">
        <w:rPr>
          <w:rFonts w:ascii="Times New Roman" w:hAnsi="Times New Roman" w:cs="Times New Roman"/>
          <w:sz w:val="24"/>
          <w:szCs w:val="24"/>
        </w:rPr>
        <w:fldChar w:fldCharType="end"/>
      </w:r>
      <w:r w:rsidR="002C1EF1" w:rsidRPr="006A08C4">
        <w:rPr>
          <w:rFonts w:ascii="Times New Roman" w:hAnsi="Times New Roman" w:cs="Times New Roman"/>
          <w:sz w:val="24"/>
          <w:szCs w:val="24"/>
        </w:rPr>
        <w:t xml:space="preserve">; </w:t>
      </w:r>
      <w:r w:rsidR="002C1EF1"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{"citationID":"oyuHYHxB","properties":{"formattedCitation":"(Rusch et al., 2013)","plainCitation":"(Rusch et al., 2013)","dontUpdate":true,"noteIndex":0},"citationItems":[{"id":1719,"uris":["http://zotero.org/users/local/8PVI2ykB/items/47JY2IH9"],"itemData":{"id":1719,"type":"article-journal","abstract":"Increasing landscape complexity can enhance biodiversity and ecosystem services in agroecosystems. However, policies based on conversion of arable land into semi-natural habitats to increase landscape complexity and ecosystem services can be difficult to implement. Although it appears to be a promising management option, nothing is known about the effect of increasing landscape diversity through crop rotations on the delivery of ecosystem services. In this study, we examined how landscape complexity and crop rotation intensity in the landscape at different spatial scales affect the flow and the stability of natural pest control services in barley fields using manipulative cage experiments. Exclusion experiments revealed that natural enemies can have a strong impact on aphid population growth and that the delivery of pest control services is strongly dependent on the landscape context. We found that the overall level of pest control increased with landscape complexity and that this effect was independent of crop rotation intensity. In addition, the within-field stability in pest control services increased with crop rotation intensity in the landscape, although stability in parasitism rates decreased. Multiple spatial scales analyses showed that the mean level of natural pest control was best predicted by landscape complexity at the 0·5-km and the 1-km spatial scales. The stability in overall pest control decreased with proportion of ley at the 2·5-km and the 3-km spatial scales. Synthesis and applications. Our study disentangled, for the first time, the relative effects of landscape complexity and crop rotation intensity on the delivery of an ecosystem service. We show that combined management of semi-natural habitat and crop rotation can stabilize and enhance natural pest control in agricultural landscapes. Our findings have important implications in terms of management options to maintain and enhance ecosystem services in agroecosystems. They suggest that conservation of heterogeneous landscapes, characterized by a higher proportion of semi-natural habitats such as pastures and relatively small fields, is essential for maintaining and enhancing effective biological control in agroecosystems.","container-title":"Journal of Applied Ecology","DOI":"10.1111/1365-2664.12055","ISSN":"1365-2664","issue":"2","language":"en","note":"_eprint: https://besjournals.onlinelibrary.wiley.com/doi/pdf/10.1111/1365-2664.12055","page":"345-354","source":"Wiley Online Library","title":"Flow and stability of natural pest control services depend on complexity and crop rotation at the landscape scale","volume":"50","author":[{"family":"Rusch","given":"Adrien"},{"family":"Bommarco","given":"Riccardo"},{"family":"Jonsson","given":"Mattias"},{"family":"Smith","given":"Henrik G."},{"family":"Ekbom","given":"Barbara"}],"issued":{"date-parts":[["2013"]]}}}],"schema":"https://github.com/citation-style-language/schema/raw/master/csl-citation.json"} </w:instrText>
      </w:r>
      <w:r w:rsidR="002C1EF1" w:rsidRPr="006A08C4">
        <w:rPr>
          <w:rFonts w:ascii="Times New Roman" w:hAnsi="Times New Roman" w:cs="Times New Roman"/>
          <w:sz w:val="24"/>
          <w:szCs w:val="24"/>
        </w:rPr>
        <w:fldChar w:fldCharType="separate"/>
      </w:r>
      <w:r w:rsidR="002C1EF1" w:rsidRPr="006A08C4">
        <w:rPr>
          <w:rFonts w:ascii="Times New Roman" w:hAnsi="Times New Roman" w:cs="Times New Roman"/>
          <w:sz w:val="24"/>
          <w:szCs w:val="24"/>
        </w:rPr>
        <w:t>Rusch et al., 2013)</w:t>
      </w:r>
      <w:r w:rsidR="002C1EF1" w:rsidRPr="006A08C4">
        <w:rPr>
          <w:rFonts w:ascii="Times New Roman" w:hAnsi="Times New Roman" w:cs="Times New Roman"/>
          <w:sz w:val="24"/>
          <w:szCs w:val="24"/>
        </w:rPr>
        <w:fldChar w:fldCharType="end"/>
      </w:r>
      <w:r w:rsidR="002C1EF1" w:rsidRPr="006A08C4">
        <w:rPr>
          <w:rFonts w:ascii="Times New Roman" w:hAnsi="Times New Roman" w:cs="Times New Roman"/>
          <w:sz w:val="24"/>
          <w:szCs w:val="24"/>
        </w:rPr>
        <w:t>.</w:t>
      </w:r>
      <w:r w:rsidR="00330ED8" w:rsidRPr="006A08C4">
        <w:rPr>
          <w:rFonts w:ascii="Times New Roman" w:hAnsi="Times New Roman" w:cs="Times New Roman"/>
          <w:sz w:val="24"/>
          <w:szCs w:val="24"/>
        </w:rPr>
        <w:t xml:space="preserve"> </w:t>
      </w:r>
      <w:r w:rsidR="001B0B6F" w:rsidRPr="006A08C4">
        <w:rPr>
          <w:rFonts w:ascii="Times New Roman" w:hAnsi="Times New Roman" w:cs="Times New Roman"/>
          <w:sz w:val="24"/>
          <w:szCs w:val="24"/>
        </w:rPr>
        <w:t xml:space="preserve">Il est donc difficile de </w:t>
      </w:r>
      <w:r w:rsidR="009678F8" w:rsidRPr="006A08C4">
        <w:rPr>
          <w:rFonts w:ascii="Times New Roman" w:hAnsi="Times New Roman" w:cs="Times New Roman"/>
          <w:sz w:val="24"/>
          <w:szCs w:val="24"/>
        </w:rPr>
        <w:t xml:space="preserve">tirer des conclusions quant à </w:t>
      </w:r>
      <w:r w:rsidR="001B0B6F" w:rsidRPr="006A08C4">
        <w:rPr>
          <w:rFonts w:ascii="Times New Roman" w:hAnsi="Times New Roman" w:cs="Times New Roman"/>
          <w:sz w:val="24"/>
          <w:szCs w:val="24"/>
        </w:rPr>
        <w:t>l’impact de la diversité temporelle sur les communautés d’arthropodes.</w:t>
      </w:r>
    </w:p>
    <w:p w14:paraId="22CB8760" w14:textId="26F4B14D" w:rsidR="004C67BD" w:rsidRPr="006A08C4" w:rsidRDefault="0007438C" w:rsidP="009D44B2">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U</w:t>
      </w:r>
      <w:r w:rsidR="00330ED8" w:rsidRPr="006A08C4">
        <w:rPr>
          <w:rFonts w:ascii="Times New Roman" w:hAnsi="Times New Roman" w:cs="Times New Roman"/>
          <w:sz w:val="24"/>
          <w:szCs w:val="24"/>
        </w:rPr>
        <w:t xml:space="preserve">ne intensification des rotations </w:t>
      </w:r>
      <w:r w:rsidRPr="006A08C4">
        <w:rPr>
          <w:rFonts w:ascii="Times New Roman" w:hAnsi="Times New Roman" w:cs="Times New Roman"/>
          <w:sz w:val="24"/>
          <w:szCs w:val="24"/>
        </w:rPr>
        <w:t xml:space="preserve">par l’implantation de CPS </w:t>
      </w:r>
      <w:r w:rsidR="00330ED8" w:rsidRPr="006A08C4">
        <w:rPr>
          <w:rFonts w:ascii="Times New Roman" w:hAnsi="Times New Roman" w:cs="Times New Roman"/>
          <w:sz w:val="24"/>
          <w:szCs w:val="24"/>
        </w:rPr>
        <w:t xml:space="preserve">peut </w:t>
      </w:r>
      <w:r w:rsidR="00E66813" w:rsidRPr="006A08C4">
        <w:rPr>
          <w:rFonts w:ascii="Times New Roman" w:hAnsi="Times New Roman" w:cs="Times New Roman"/>
          <w:sz w:val="24"/>
          <w:szCs w:val="24"/>
        </w:rPr>
        <w:t xml:space="preserve">malgré tout avoir </w:t>
      </w:r>
      <w:r w:rsidR="00330ED8" w:rsidRPr="006A08C4">
        <w:rPr>
          <w:rFonts w:ascii="Times New Roman" w:hAnsi="Times New Roman" w:cs="Times New Roman"/>
          <w:sz w:val="24"/>
          <w:szCs w:val="24"/>
        </w:rPr>
        <w:t>un impact sur la diversité du paysage</w:t>
      </w:r>
      <w:r w:rsidR="008A789D" w:rsidRPr="006A08C4">
        <w:rPr>
          <w:rFonts w:ascii="Times New Roman" w:hAnsi="Times New Roman" w:cs="Times New Roman"/>
          <w:sz w:val="24"/>
          <w:szCs w:val="24"/>
        </w:rPr>
        <w:t xml:space="preserve"> et </w:t>
      </w:r>
      <w:r w:rsidR="00BC155F" w:rsidRPr="006A08C4">
        <w:rPr>
          <w:rFonts w:ascii="Times New Roman" w:hAnsi="Times New Roman" w:cs="Times New Roman"/>
          <w:sz w:val="24"/>
          <w:szCs w:val="24"/>
        </w:rPr>
        <w:t>ainsi influencer</w:t>
      </w:r>
      <w:r w:rsidR="008A789D" w:rsidRPr="006A08C4">
        <w:rPr>
          <w:rFonts w:ascii="Times New Roman" w:hAnsi="Times New Roman" w:cs="Times New Roman"/>
          <w:sz w:val="24"/>
          <w:szCs w:val="24"/>
        </w:rPr>
        <w:t xml:space="preserve"> les communautés d’arthropodes présentes dans les champs </w:t>
      </w:r>
      <w:r w:rsidR="008A789D"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{"citationID":"6i50DVgg","properties":{"formattedCitation":"(Rusch et al., 2013)","plainCitation":"(Rusch et al., 2013)","noteIndex":0},"citationItems":[{"id":1719,"uris":["http://zotero.org/users/local/8PVI2ykB/items/47JY2IH9"],"itemData":{"id":1719,"type":"article-journal","abstract":"Increasing landscape complexity can enhance biodiversity and ecosystem services in agroecosystems. However, policies based on conversion of arable land into semi-natural habitats to increase landscape complexity and ecosystem services can be difficult to implement. Although it appears to be a promising management option, nothing is known about the effect of increasing landscape diversity through crop rotations on the delivery of ecosystem services. In this study, we examined how landscape complexity and crop rotation intensity in the landscape at different spatial scales affect the flow and the stability of natural pest control services in barley fields using manipulative cage experiments. Exclusion experiments revealed that natural enemies can have a strong impact on aphid population growth and that the delivery of pest control services is strongly dependent on the landscape context. We found that the overall level of pest control increased with landscape complexity and that this effect was independent of crop rotation intensity. In addition, the within-field stability in pest control services increased with crop rotation intensity in the landscape, although stability in parasitism rates decreased. Multiple spatial scales analyses showed that the mean level of natural pest control was best predicted by landscape complexity at the 0·5-km and the 1-km spatial scales. The stability in overall pest control decreased with proportion of ley at the 2·5-km and the 3-km spatial scales. Synthesis and applications. Our study disentangled, for the first time, the relative effects of landscape complexity and crop rotation intensity on the delivery of an ecosystem service. We show that combined management of semi-natural habitat and crop rotation can stabilize and enhance natural pest control in agricultural landscapes. Our findings have important implications in terms of management options to maintain and enhance ecosystem services in agroecosystems. They suggest that conservation of heterogeneous landscapes, characterized by a higher proportion of semi-natural habitats such as pastures and relatively small fields, is essential for maintaining and enhancing effective biological control in agroecosystems.","container-title":"Journal of Applied Ecology","DOI":"10.1111/1365-2664.12055","ISSN":"1365-2664","issue":"2","language":"en","note":"_eprint: https://besjournals.onlinelibrary.wiley.com/doi/pdf/10.1111/1365-2664.12055","page":"345-354","source":"Wiley Online Library","title":"Flow and stability of natural pest control services depend on complexity and crop rotation at the landscape scale","volume":"50","author":[{"family":"Rusch","given":"Adrien"},{"family":"Bommarco","given":"Riccardo"},{"family":"Jonsson","given":"Mattias"},{"family":"Smith","given":"Henrik G."},{"family":"Ekbom","given":"Barbara"}],"issued":{"date-parts":[["2013"]]}}}],"schema":"https://github.com/citation-style-language/schema/raw/master/csl-citation.json"} </w:instrText>
      </w:r>
      <w:r w:rsidR="008A789D"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(Rusch et al., 2013)</w:t>
      </w:r>
      <w:r w:rsidR="008A789D" w:rsidRPr="006A08C4">
        <w:rPr>
          <w:rFonts w:ascii="Times New Roman" w:hAnsi="Times New Roman" w:cs="Times New Roman"/>
          <w:sz w:val="24"/>
          <w:szCs w:val="24"/>
        </w:rPr>
        <w:fldChar w:fldCharType="end"/>
      </w:r>
      <w:r w:rsidR="008A789D" w:rsidRPr="006A08C4">
        <w:rPr>
          <w:rFonts w:ascii="Times New Roman" w:hAnsi="Times New Roman" w:cs="Times New Roman"/>
          <w:sz w:val="24"/>
          <w:szCs w:val="24"/>
        </w:rPr>
        <w:t>.</w:t>
      </w:r>
      <w:r w:rsidR="006D200D" w:rsidRPr="006A08C4">
        <w:rPr>
          <w:rFonts w:ascii="Times New Roman" w:hAnsi="Times New Roman" w:cs="Times New Roman"/>
          <w:sz w:val="24"/>
          <w:szCs w:val="24"/>
        </w:rPr>
        <w:t xml:space="preserve"> Il semblerait même que la diversité du paysage puisse être encore plus importante que la diversité locale dans certains cas </w:t>
      </w:r>
      <w:r w:rsidR="006D200D"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{"citationID":"w0J3zmB0","properties":{"formattedCitation":"(Wilson et al., 2017)","plainCitation":"(Wilson et al., 2017)","noteIndex":0},"citationItems":[{"id":1227,"uris":["http://zotero.org/users/local/8PVI2ykB/items/Q34HQP6Z"],"itemData":{"id":1227,"type":"article-journal","abstract":"The influence of local and landscape habitat diversification on biological control of the Western grape leafhopper (Erythroneura elegantula Osborn) by its key parasitoids Anagrus erythroneurae S. Trjapitzin &amp; Chiappini and Anagrus daanei Triapitsyn was studied in wine grape vineyards. At the landscape scale, Anagrus rely on alternative host species in non-crop habitats outside of the vineyard to successfully overwinter, while at the local scale vineyard diversification can provide resources, such as shelter and floral nectar, which improve parasitoid performance. In a two-year experiment, plots with and without flowering cover crops were compared in vineyards representing a gradient of landscape diversity. While the cover crops did attract natural enemies, their populations were unchanged in the crop canopy and there was no difference in parasitism rate, leafhopper density, crop quality, or yield. Vineyards in diverse landscapes had higher early-season abundance of Anagrus spp., which was linked to increased parasitism and decreased late-season populations of E. elegantula. Leafhopper densities were also positively associated with crop vigor, regardless of landscape or cover crops. Flowering cover crops did increase abundance of some natural enemy species as well as parasitism rate in vineyard landscapes with intermediate levels of diversity, indicating a local × landscape interaction, although this did not lead to reductions in E. elegantula densities. These findings indicate that, in this agroecosystem, landscape diversity mediates and in many ways outweighs the influence of local diversification and that E. elegantula densities were regulated by a combination of biological control and crop vigor.","container-title":"Ecosphere","DOI":"10.1002/ecs2.1736","ISSN":"2150-8925","issue":"4","language":"en","note":"_eprint: https://esajournals.onlinelibrary.wiley.com/doi/pdf/10.1002/ecs2.1736","page":"e01736","source":"Wiley Online Library","title":"Landscape diversity and crop vigor outweigh influence of local diversification on biological control of a vineyard pest","volume":"8","author":[{"family":"Wilson","given":"Houston"},{"family":"Miles","given":"Albie F."},{"family":"Daane","given":"Kent M."},{"family":"Altieri","given":"Miguel A."}],"issued":{"date-parts":[["2017"]]}}}],"schema":"https://github.com/citation-style-language/schema/raw/master/csl-citation.json"} </w:instrText>
      </w:r>
      <w:r w:rsidR="006D200D"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(Wilson et al., 2017)</w:t>
      </w:r>
      <w:r w:rsidR="006D200D" w:rsidRPr="006A08C4">
        <w:rPr>
          <w:rFonts w:ascii="Times New Roman" w:hAnsi="Times New Roman" w:cs="Times New Roman"/>
          <w:sz w:val="24"/>
          <w:szCs w:val="24"/>
        </w:rPr>
        <w:fldChar w:fldCharType="end"/>
      </w:r>
      <w:r w:rsidR="006D200D" w:rsidRPr="006A08C4">
        <w:rPr>
          <w:rFonts w:ascii="Times New Roman" w:hAnsi="Times New Roman" w:cs="Times New Roman"/>
          <w:sz w:val="24"/>
          <w:szCs w:val="24"/>
        </w:rPr>
        <w:t>.</w:t>
      </w:r>
      <w:r w:rsidR="004C67BD" w:rsidRPr="006A08C4">
        <w:rPr>
          <w:rFonts w:ascii="Times New Roman" w:hAnsi="Times New Roman" w:cs="Times New Roman"/>
          <w:sz w:val="24"/>
          <w:szCs w:val="24"/>
        </w:rPr>
        <w:t xml:space="preserve"> </w:t>
      </w:r>
      <w:r w:rsidR="004C67BD"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{"citationID":"6asVsiSe","properties":{"formattedCitation":"(Rusch et al., 2013)","plainCitation":"(Rusch et al., 2013)","dontUpdate":true,"noteIndex":0},"citationItems":[{"id":1719,"uris":["http://zotero.org/users/local/8PVI2ykB/items/47JY2IH9"],"itemData":{"id":1719,"type":"article-journal","abstract":"Increasing landscape complexity can enhance biodiversity and ecosystem services in agroecosystems. However, policies based on conversion of arable land into semi-natural habitats to increase landscape complexity and ecosystem services can be difficult to implement. Although it appears to be a promising management option, nothing is known about the effect of increasing landscape diversity through crop rotations on the delivery of ecosystem services. In this study, we examined how landscape complexity and crop rotation intensity in the landscape at different spatial scales affect the flow and the stability of natural pest control services in barley fields using manipulative cage experiments. Exclusion experiments revealed that natural enemies can have a strong impact on aphid population growth and that the delivery of pest control services is strongly dependent on the landscape context. We found that the overall level of pest control increased with landscape complexity and that this effect was independent of crop rotation intensity. In addition, the within-field stability in pest control services increased with crop rotation intensity in the landscape, although stability in parasitism rates decreased. Multiple spatial scales analyses showed that the mean level of natural pest control was best predicted by landscape complexity at the 0·5-km and the 1-km spatial scales. The stability in overall pest control decreased with proportion of ley at the 2·5-km and the 3-km spatial scales. Synthesis and applications. Our study disentangled, for the first time, the relative effects of landscape complexity and crop rotation intensity on the delivery of an ecosystem service. We show that combined management of semi-natural habitat and crop rotation can stabilize and enhance natural pest control in agricultural landscapes. Our findings have important implications in terms of management options to maintain and enhance ecosystem services in agroecosystems. They suggest that conservation of heterogeneous landscapes, characterized by a higher proportion of semi-natural habitats such as pastures and relatively small fields, is essential for maintaining and enhancing effective biological control in agroecosystems.","container-title":"Journal of Applied Ecology","DOI":"10.1111/1365-2664.12055","ISSN":"1365-2664","issue":"2","language":"en","note":"_eprint: https://besjournals.onlinelibrary.wiley.com/doi/pdf/10.1111/1365-2664.12055","page":"345-354","source":"Wiley Online Library","title":"Flow and stability of natural pest control services depend on complexity and crop rotation at the landscape scale","volume":"50","author":[{"family":"Rusch","given":"Adrien"},{"family":"Bommarco","given":"Riccardo"},{"family":"Jonsson","given":"Mattias"},{"family":"Smith","given":"Henrik G."},{"family":"Ekbom","given":"Barbara"}],"issued":{"date-parts":[["2013"]]}}}],"schema":"https://github.com/citation-style-language/schema/raw/master/csl-citation.json"} </w:instrText>
      </w:r>
      <w:r w:rsidR="004C67BD" w:rsidRPr="006A08C4">
        <w:rPr>
          <w:rFonts w:ascii="Times New Roman" w:hAnsi="Times New Roman" w:cs="Times New Roman"/>
          <w:sz w:val="24"/>
          <w:szCs w:val="24"/>
        </w:rPr>
        <w:fldChar w:fldCharType="separate"/>
      </w:r>
      <w:r w:rsidR="004C67BD" w:rsidRPr="006A08C4">
        <w:rPr>
          <w:rFonts w:ascii="Times New Roman" w:hAnsi="Times New Roman" w:cs="Times New Roman"/>
          <w:sz w:val="24"/>
          <w:szCs w:val="24"/>
        </w:rPr>
        <w:t>Rusch et al. (2013)</w:t>
      </w:r>
      <w:r w:rsidR="004C67BD" w:rsidRPr="006A08C4">
        <w:rPr>
          <w:rFonts w:ascii="Times New Roman" w:hAnsi="Times New Roman" w:cs="Times New Roman"/>
          <w:sz w:val="24"/>
          <w:szCs w:val="24"/>
        </w:rPr>
        <w:fldChar w:fldCharType="end"/>
      </w:r>
      <w:r w:rsidR="004C67BD" w:rsidRPr="006A08C4">
        <w:rPr>
          <w:rFonts w:ascii="Times New Roman" w:hAnsi="Times New Roman" w:cs="Times New Roman"/>
          <w:sz w:val="24"/>
          <w:szCs w:val="24"/>
        </w:rPr>
        <w:t xml:space="preserve"> ont découvert que la complexité du paysage dans un rayon de </w:t>
      </w:r>
      <w:r w:rsidR="007A04FA" w:rsidRPr="006A08C4">
        <w:rPr>
          <w:rFonts w:ascii="Times New Roman" w:hAnsi="Times New Roman" w:cs="Times New Roman"/>
          <w:sz w:val="24"/>
          <w:szCs w:val="24"/>
        </w:rPr>
        <w:t>1</w:t>
      </w:r>
      <w:r w:rsidR="00841C69" w:rsidRPr="006A08C4">
        <w:rPr>
          <w:rFonts w:ascii="Times New Roman" w:hAnsi="Times New Roman" w:cs="Times New Roman"/>
          <w:sz w:val="24"/>
          <w:szCs w:val="24"/>
        </w:rPr>
        <w:t xml:space="preserve"> km</w:t>
      </w:r>
      <w:r w:rsidR="004C67BD" w:rsidRPr="006A08C4">
        <w:rPr>
          <w:rFonts w:ascii="Times New Roman" w:hAnsi="Times New Roman" w:cs="Times New Roman"/>
          <w:sz w:val="24"/>
          <w:szCs w:val="24"/>
        </w:rPr>
        <w:t xml:space="preserve"> augmentait le contrôle biologique dans des champs d’orge.</w:t>
      </w:r>
      <w:r w:rsidR="009448CD" w:rsidRPr="006A08C4">
        <w:rPr>
          <w:rFonts w:ascii="Times New Roman" w:hAnsi="Times New Roman" w:cs="Times New Roman"/>
          <w:sz w:val="24"/>
          <w:szCs w:val="24"/>
        </w:rPr>
        <w:t xml:space="preserve"> </w:t>
      </w:r>
      <w:r w:rsidR="004C67BD"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{"citationID":"54dpCblg","properties":{"formattedCitation":"(Purtauf et al., 2005)","plainCitation":"(Purtauf et al., 2005)","dontUpdate":true,"noteIndex":0},"citationItems":[{"id":1748,"uris":["http://zotero.org/users/local/8PVI2ykB/items/TD9F5QPF"],"itemData":{"id":1748,"type":"article-journal","abstract":"Carabid species richness and density were studied in 12 pairs of organic versus conventional wheat ﬁelds located along a gradient of landscape complexity (quantiﬁed as percent cover of grassland, which was correlated with habitat-type diversity). The relative impact of local and landscape features was analyzed by comparing sites with similar landscape context but different management systems using pitfall traps. Organic and conventional management did not differ with respect to species richness and activity density. Seven species were more abundant under organic management, and eight species were more abundant under conventional management. The effect of landscape complexity was independent of management system. Species richness increased with percent cover of grassland in the surrounding landscape, and activity density followed the same trend. Hence, surrounding grassland appeared to act as a major source of diversity for farmland carabids. In particular, the activity density of spring breeders on organic ﬁelds beneﬁted from the increased availability of overwintering habitats in their close surrounding. It was concluded that landscape features were much more important than organic farming management for enhancement of local biodiversity and should thus be considered in agri-environment schemes.","container-title":"Agriculture, Ecosystems &amp; Environment","DOI":"10.1016/j.agee.2005.01.005","ISSN":"01678809","issue":"2","journalAbbreviation":"Agriculture, Ecosystems &amp; Environment","language":"en","page":"165-174","source":"DOI.org (Crossref)","title":"Landscape context of organic and conventional farms: Influences on carabid beetle diversity","title-short":"Landscape context of organic and conventional farms","volume":"108","author":[{"family":"Purtauf","given":"Tobias"},{"family":"Roschewitz","given":"Indra"},{"family":"Dauber","given":"Jens"},{"family":"Thies","given":"Carsten"},{"family":"Tscharntke","given":"Teja"},{"family":"Wolters","given":"Volkmar"}],"issued":{"date-parts":[["2005",6]]}}}],"schema":"https://github.com/citation-style-language/schema/raw/master/csl-citation.json"} </w:instrText>
      </w:r>
      <w:r w:rsidR="004C67BD" w:rsidRPr="006A08C4">
        <w:rPr>
          <w:rFonts w:ascii="Times New Roman" w:hAnsi="Times New Roman" w:cs="Times New Roman"/>
          <w:sz w:val="24"/>
          <w:szCs w:val="24"/>
        </w:rPr>
        <w:fldChar w:fldCharType="separate"/>
      </w:r>
      <w:r w:rsidR="004C67BD" w:rsidRPr="006A08C4">
        <w:rPr>
          <w:rFonts w:ascii="Times New Roman" w:hAnsi="Times New Roman" w:cs="Times New Roman"/>
          <w:sz w:val="24"/>
          <w:szCs w:val="24"/>
        </w:rPr>
        <w:t>Purtauf et al. (2005)</w:t>
      </w:r>
      <w:r w:rsidR="004C67BD" w:rsidRPr="006A08C4">
        <w:rPr>
          <w:rFonts w:ascii="Times New Roman" w:hAnsi="Times New Roman" w:cs="Times New Roman"/>
          <w:sz w:val="24"/>
          <w:szCs w:val="24"/>
        </w:rPr>
        <w:fldChar w:fldCharType="end"/>
      </w:r>
      <w:r w:rsidR="004C67BD" w:rsidRPr="006A08C4">
        <w:rPr>
          <w:rFonts w:ascii="Times New Roman" w:hAnsi="Times New Roman" w:cs="Times New Roman"/>
          <w:sz w:val="24"/>
          <w:szCs w:val="24"/>
        </w:rPr>
        <w:t xml:space="preserve"> ont quant à eux observé une corrélation positive entre la diversité et l’abondance de carabes dans des champs de blé d’automne et le pourcentage de prairies présentes dans un rayon de 1</w:t>
      </w:r>
      <w:r w:rsidR="008502E1" w:rsidRPr="006A08C4">
        <w:rPr>
          <w:rFonts w:ascii="Times New Roman" w:hAnsi="Times New Roman" w:cs="Times New Roman"/>
          <w:sz w:val="24"/>
          <w:szCs w:val="24"/>
        </w:rPr>
        <w:t>,</w:t>
      </w:r>
      <w:r w:rsidR="004C67BD" w:rsidRPr="006A08C4">
        <w:rPr>
          <w:rFonts w:ascii="Times New Roman" w:hAnsi="Times New Roman" w:cs="Times New Roman"/>
          <w:sz w:val="24"/>
          <w:szCs w:val="24"/>
        </w:rPr>
        <w:t xml:space="preserve">5 km (Figure </w:t>
      </w:r>
      <w:r w:rsidR="00C7483D" w:rsidRPr="006A08C4">
        <w:rPr>
          <w:rFonts w:ascii="Times New Roman" w:hAnsi="Times New Roman" w:cs="Times New Roman"/>
          <w:sz w:val="24"/>
          <w:szCs w:val="24"/>
        </w:rPr>
        <w:t>11</w:t>
      </w:r>
      <w:r w:rsidR="004C67BD" w:rsidRPr="006A08C4">
        <w:rPr>
          <w:rFonts w:ascii="Times New Roman" w:hAnsi="Times New Roman" w:cs="Times New Roman"/>
          <w:sz w:val="24"/>
          <w:szCs w:val="24"/>
        </w:rPr>
        <w:t>)</w:t>
      </w:r>
      <w:r w:rsidR="008569C8" w:rsidRPr="006A08C4">
        <w:rPr>
          <w:rFonts w:ascii="Times New Roman" w:hAnsi="Times New Roman" w:cs="Times New Roman"/>
          <w:sz w:val="24"/>
          <w:szCs w:val="24"/>
        </w:rPr>
        <w:t>.</w:t>
      </w:r>
    </w:p>
    <w:p w14:paraId="59C595EF" w14:textId="77777777" w:rsidR="002B4EDE" w:rsidRPr="006A08C4" w:rsidRDefault="004C67BD" w:rsidP="002B4EDE">
      <w:pPr>
        <w:keepNext/>
        <w:spacing w:line="360" w:lineRule="auto"/>
        <w:jc w:val="both"/>
        <w:rPr>
          <w:rFonts w:ascii="Times New Roman" w:hAnsi="Times New Roman" w:cs="Times New Roman"/>
        </w:rPr>
      </w:pPr>
      <w:r w:rsidRPr="006A08C4">
        <w:rPr>
          <w:rFonts w:ascii="Times New Roman" w:hAnsi="Times New Roman" w:cs="Times New Roman"/>
          <w:noProof/>
        </w:rPr>
        <w:lastRenderedPageBreak/>
        <w:drawing>
          <wp:inline distT="0" distB="0" distL="0" distR="0" wp14:anchorId="2506EDDD" wp14:editId="15DFF5B4">
            <wp:extent cx="5486400" cy="24574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2457450"/>
                    </a:xfrm>
                    <a:prstGeom prst="rect">
                      <a:avLst/>
                    </a:prstGeom>
                  </pic:spPr>
                </pic:pic>
              </a:graphicData>
            </a:graphic>
          </wp:inline>
        </w:drawing>
      </w:r>
    </w:p>
    <w:p w14:paraId="75153D4C" w14:textId="0FCC46F6" w:rsidR="004C67BD" w:rsidRPr="006A08C4" w:rsidRDefault="002B4EDE" w:rsidP="002B4EDE">
      <w:pPr>
        <w:pStyle w:val="Lgende"/>
        <w:jc w:val="both"/>
        <w:rPr>
          <w:rFonts w:ascii="Times New Roman" w:hAnsi="Times New Roman" w:cs="Times New Roman"/>
        </w:rPr>
      </w:pPr>
      <w:bookmarkStart w:id="70" w:name="_Toc98687532"/>
      <w:bookmarkStart w:id="71" w:name="_Toc98688478"/>
      <w:bookmarkStart w:id="72" w:name="_Toc101430887"/>
      <w:r w:rsidRPr="006A08C4">
        <w:rPr>
          <w:rFonts w:ascii="Times New Roman" w:hAnsi="Times New Roman" w:cs="Times New Roman"/>
        </w:rPr>
        <w:t xml:space="preserve">Figure </w:t>
      </w:r>
      <w:r w:rsidRPr="006A08C4">
        <w:rPr>
          <w:rFonts w:ascii="Times New Roman" w:hAnsi="Times New Roman" w:cs="Times New Roman"/>
        </w:rPr>
        <w:fldChar w:fldCharType="begin"/>
      </w:r>
      <w:r w:rsidRPr="006A08C4">
        <w:rPr>
          <w:rFonts w:ascii="Times New Roman" w:hAnsi="Times New Roman" w:cs="Times New Roman"/>
        </w:rPr>
        <w:instrText xml:space="preserve"> SEQ Figure \* ARABIC </w:instrText>
      </w:r>
      <w:r w:rsidRPr="006A08C4">
        <w:rPr>
          <w:rFonts w:ascii="Times New Roman" w:hAnsi="Times New Roman" w:cs="Times New Roman"/>
        </w:rPr>
        <w:fldChar w:fldCharType="separate"/>
      </w:r>
      <w:r w:rsidR="00AF0861" w:rsidRPr="006A08C4">
        <w:rPr>
          <w:rFonts w:ascii="Times New Roman" w:hAnsi="Times New Roman" w:cs="Times New Roman"/>
          <w:noProof/>
        </w:rPr>
        <w:t>11</w:t>
      </w:r>
      <w:r w:rsidRPr="006A08C4">
        <w:rPr>
          <w:rFonts w:ascii="Times New Roman" w:hAnsi="Times New Roman" w:cs="Times New Roman"/>
        </w:rPr>
        <w:fldChar w:fldCharType="end"/>
      </w:r>
      <w:r w:rsidRPr="006A08C4">
        <w:rPr>
          <w:rFonts w:ascii="Times New Roman" w:hAnsi="Times New Roman" w:cs="Times New Roman"/>
        </w:rPr>
        <w:t>. Corrélation entre le pourcentage de prairies dans un rayon de 1</w:t>
      </w:r>
      <w:r w:rsidR="006D0841" w:rsidRPr="006A08C4">
        <w:rPr>
          <w:rFonts w:ascii="Times New Roman" w:hAnsi="Times New Roman" w:cs="Times New Roman"/>
        </w:rPr>
        <w:t>,</w:t>
      </w:r>
      <w:r w:rsidRPr="006A08C4">
        <w:rPr>
          <w:rFonts w:ascii="Times New Roman" w:hAnsi="Times New Roman" w:cs="Times New Roman"/>
        </w:rPr>
        <w:t>5</w:t>
      </w:r>
      <w:r w:rsidR="00481345" w:rsidRPr="006A08C4">
        <w:rPr>
          <w:rFonts w:ascii="Times New Roman" w:hAnsi="Times New Roman" w:cs="Times New Roman"/>
        </w:rPr>
        <w:t xml:space="preserve"> </w:t>
      </w:r>
      <w:r w:rsidRPr="006A08C4">
        <w:rPr>
          <w:rFonts w:ascii="Times New Roman" w:hAnsi="Times New Roman" w:cs="Times New Roman"/>
        </w:rPr>
        <w:t xml:space="preserve">km [grassland (%)] et la richesse spécifique (A) et l'activité-densité (B) de carabes dans des champs de blé sous </w:t>
      </w:r>
      <w:r w:rsidR="00481345" w:rsidRPr="006A08C4">
        <w:rPr>
          <w:rFonts w:ascii="Times New Roman" w:hAnsi="Times New Roman" w:cs="Times New Roman"/>
        </w:rPr>
        <w:t xml:space="preserve">régie </w:t>
      </w:r>
      <w:r w:rsidRPr="006A08C4">
        <w:rPr>
          <w:rFonts w:ascii="Times New Roman" w:hAnsi="Times New Roman" w:cs="Times New Roman"/>
        </w:rPr>
        <w:t>conventionnelle</w:t>
      </w:r>
      <w:r w:rsidR="00481345" w:rsidRPr="006A08C4">
        <w:rPr>
          <w:rFonts w:ascii="Times New Roman" w:hAnsi="Times New Roman" w:cs="Times New Roman"/>
        </w:rPr>
        <w:t xml:space="preserve"> </w:t>
      </w:r>
      <w:r w:rsidRPr="006A08C4">
        <w:rPr>
          <w:rFonts w:ascii="Times New Roman" w:hAnsi="Times New Roman" w:cs="Times New Roman"/>
        </w:rPr>
        <w:t>(●) ou biologique</w:t>
      </w:r>
      <w:r w:rsidR="00481345" w:rsidRPr="006A08C4">
        <w:rPr>
          <w:rFonts w:ascii="Times New Roman" w:hAnsi="Times New Roman" w:cs="Times New Roman"/>
        </w:rPr>
        <w:t xml:space="preserve"> </w:t>
      </w:r>
      <w:r w:rsidRPr="006A08C4">
        <w:rPr>
          <w:rFonts w:ascii="Times New Roman" w:hAnsi="Times New Roman" w:cs="Times New Roman"/>
        </w:rPr>
        <w:t xml:space="preserve">(∆). (―) effet significatif, (‐ ‐ ‐) effet marginal. (Tiré de </w:t>
      </w:r>
      <w:r w:rsidRPr="006A08C4">
        <w:rPr>
          <w:rFonts w:ascii="Times New Roman" w:hAnsi="Times New Roman" w:cs="Times New Roman"/>
        </w:rPr>
        <w:fldChar w:fldCharType="begin"/>
      </w:r>
      <w:r w:rsidR="00BB335D" w:rsidRPr="006A08C4">
        <w:rPr>
          <w:rFonts w:ascii="Times New Roman" w:hAnsi="Times New Roman" w:cs="Times New Roman"/>
        </w:rPr>
        <w:instrText xml:space="preserve"> ADDIN ZOTERO_ITEM CSL_CITATION {"citationID":"GhbNMCgi","properties":{"formattedCitation":"(Purtauf et al., 2005)","plainCitation":"(Purtauf et al., 2005)","dontUpdate":true,"noteIndex":0},"citationItems":[{"id":1748,"uris":["http://zotero.org/users/local/8PVI2ykB/items/TD9F5QPF"],"itemData":{"id":1748,"type":"article-journal","abstract":"Carabid species richness and density were studied in 12 pairs of organic versus conventional wheat ﬁelds located along a gradient of landscape complexity (quantiﬁed as percent cover of grassland, which was correlated with habitat-type diversity). The relative impact of local and landscape features was analyzed by comparing sites with similar landscape context but different management systems using pitfall traps. Organic and conventional management did not differ with respect to species richness and activity density. Seven species were more abundant under organic management, and eight species were more abundant under conventional management. The effect of landscape complexity was independent of management system. Species richness increased with percent cover of grassland in the surrounding landscape, and activity density followed the same trend. Hence, surrounding grassland appeared to act as a major source of diversity for farmland carabids. In particular, the activity density of spring breeders on organic ﬁelds beneﬁted from the increased availability of overwintering habitats in their close surrounding. It was concluded that landscape features were much more important than organic farming management for enhancement of local biodiversity and should thus be considered in agri-environment schemes.","container-title":"Agriculture, Ecosystems &amp; Environment","DOI":"10.1016/j.agee.2005.01.005","ISSN":"01678809","issue":"2","journalAbbreviation":"Agriculture, Ecosystems &amp; Environment","language":"en","page":"165-174","source":"DOI.org (Crossref)","title":"Landscape context of organic and conventional farms: Influences on carabid beetle diversity","title-short":"Landscape context of organic and conventional farms","volume":"108","author":[{"family":"Purtauf","given":"Tobias"},{"family":"Roschewitz","given":"Indra"},{"family":"Dauber","given":"Jens"},{"family":"Thies","given":"Carsten"},{"family":"Tscharntke","given":"Teja"},{"family":"Wolters","given":"Volkmar"}],"issued":{"date-parts":[["2005",6]]}}}],"schema":"https://github.com/citation-style-language/schema/raw/master/csl-citation.json"} </w:instrText>
      </w:r>
      <w:r w:rsidRPr="006A08C4">
        <w:rPr>
          <w:rFonts w:ascii="Times New Roman" w:hAnsi="Times New Roman" w:cs="Times New Roman"/>
        </w:rPr>
        <w:fldChar w:fldCharType="separate"/>
      </w:r>
      <w:r w:rsidRPr="006A08C4">
        <w:rPr>
          <w:rFonts w:ascii="Times New Roman" w:hAnsi="Times New Roman" w:cs="Times New Roman"/>
        </w:rPr>
        <w:t>Purtauf et al. 2005)</w:t>
      </w:r>
      <w:bookmarkEnd w:id="70"/>
      <w:bookmarkEnd w:id="71"/>
      <w:bookmarkEnd w:id="72"/>
      <w:r w:rsidRPr="006A08C4">
        <w:rPr>
          <w:rFonts w:ascii="Times New Roman" w:hAnsi="Times New Roman" w:cs="Times New Roman"/>
        </w:rPr>
        <w:fldChar w:fldCharType="end"/>
      </w:r>
    </w:p>
    <w:p w14:paraId="5784EA78" w14:textId="77777777" w:rsidR="009D44B2" w:rsidRPr="006A08C4" w:rsidRDefault="009D44B2" w:rsidP="004C67BD">
      <w:pPr>
        <w:spacing w:line="360" w:lineRule="auto"/>
        <w:jc w:val="both"/>
        <w:rPr>
          <w:rFonts w:ascii="Times New Roman" w:hAnsi="Times New Roman" w:cs="Times New Roman"/>
        </w:rPr>
      </w:pPr>
    </w:p>
    <w:p w14:paraId="06E91C4A" w14:textId="5E6237A3" w:rsidR="00671245" w:rsidRPr="006A08C4" w:rsidRDefault="004C67BD" w:rsidP="00FE773D">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Des environnements extensifs abritant une grande richesse d’arthropodes </w:t>
      </w:r>
      <w:r w:rsidR="009448CD" w:rsidRPr="006A08C4">
        <w:rPr>
          <w:rFonts w:ascii="Times New Roman" w:hAnsi="Times New Roman" w:cs="Times New Roman"/>
          <w:sz w:val="24"/>
          <w:szCs w:val="24"/>
        </w:rPr>
        <w:t xml:space="preserve">comme des prairies </w:t>
      </w:r>
      <w:r w:rsidR="008569C8" w:rsidRPr="006A08C4">
        <w:rPr>
          <w:rFonts w:ascii="Times New Roman" w:hAnsi="Times New Roman" w:cs="Times New Roman"/>
          <w:sz w:val="24"/>
          <w:szCs w:val="24"/>
        </w:rPr>
        <w:t xml:space="preserve">ou des CPS </w:t>
      </w:r>
      <w:r w:rsidRPr="006A08C4">
        <w:rPr>
          <w:rFonts w:ascii="Times New Roman" w:hAnsi="Times New Roman" w:cs="Times New Roman"/>
          <w:sz w:val="24"/>
          <w:szCs w:val="24"/>
        </w:rPr>
        <w:t xml:space="preserve">auraient donc le potentiel d’agir comme source d’arthropodes pour les terres arables avoisinantes et </w:t>
      </w:r>
      <w:r w:rsidR="00481345" w:rsidRPr="006A08C4">
        <w:rPr>
          <w:rFonts w:ascii="Times New Roman" w:hAnsi="Times New Roman" w:cs="Times New Roman"/>
          <w:sz w:val="24"/>
          <w:szCs w:val="24"/>
        </w:rPr>
        <w:t>par le fait même</w:t>
      </w:r>
      <w:r w:rsidRPr="006A08C4">
        <w:rPr>
          <w:rFonts w:ascii="Times New Roman" w:hAnsi="Times New Roman" w:cs="Times New Roman"/>
          <w:sz w:val="24"/>
          <w:szCs w:val="24"/>
        </w:rPr>
        <w:t xml:space="preserve"> d’améliorer le contrôle biologique. Il semblerait toutefois que cet effet de </w:t>
      </w:r>
      <w:r w:rsidRPr="006A08C4">
        <w:rPr>
          <w:rFonts w:ascii="Times New Roman" w:hAnsi="Times New Roman" w:cs="Times New Roman"/>
          <w:i/>
          <w:iCs/>
          <w:sz w:val="24"/>
          <w:szCs w:val="24"/>
        </w:rPr>
        <w:t xml:space="preserve">débordement </w:t>
      </w:r>
      <w:r w:rsidRPr="006A08C4">
        <w:rPr>
          <w:rFonts w:ascii="Times New Roman" w:hAnsi="Times New Roman" w:cs="Times New Roman"/>
          <w:sz w:val="24"/>
          <w:szCs w:val="24"/>
        </w:rPr>
        <w:t xml:space="preserve">n’ait pas toujours lieu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{"citationID":"pLSaz2M2","properties":{"formattedCitation":"(Iuliano &amp; Gratton, 2020)","plainCitation":"(Iuliano &amp; Gratton, 2020)","noteIndex":0},"citationItems":[{"id":1722,"uris":["http://zotero.org/users/local/8PVI2ykB/items/DUAP6VN5"],"itemData":{"id":1722,"type":"article-journal","abstract":"Conservation biological control (CBC) seeks to promote the occurrence of natural enemies of agricultural pests by managing habitat to provide key resources in and around farm fields. In particular, vegetation diversity may help ensure temporal resource continuity such that natural enemies are less likely to experience detrimental gaps or bottlenecks as they move through and use different habitats. While the conceptual value of resource continuity has long been recognized by CBC researchers and practitioners, empirical studies have tended to focus on snapshots in space and time. Here we review how continuity of trophic (food) and structural (shelter) resources affect natural enemy conservation and pest control outcomes within farm fields and across agricultural landscapes. Key trophic resources include alternative prey and non-prey food (such as floral nectar and pollen), which can bolster natural enemy nutrition when pests are scarce. Vegetative and non-vegetative structural resources can protect enemies when crop fields are disturbed and provide important overwintering habitat in temperate regions. Within fields, non-crop plantings such as wildflower strips or beetle banks are the most popular habitat management strategies, but temporal intercropping, asynchronous planting/harvesting, and the construction of artificial shelters have high potential to contribute to resource continuity. Analogously, semi-natural habitat at the landscape scale may contribute to resource continuity in some cases, but crop diversity, asynchrony, and urban habitat can also be important. Simultaneous consideration of resource diversity and continuity could generate better predictions and more targeted management interventions for particular pest and enemy assemblages. Future research should strive to expand our understanding of natural enemy resource requirements in space and time.","container-title":"Frontiers in Sustainable Food Systems","ISSN":"2571-581X","source":"Frontiers","title":"Temporal Resource (Dis)continuity for Conservation Biological Control: From Field to Landscape Scales","title-short":"Temporal Resource (Dis)continuity for Conservation Biological Control","URL":"https://www.frontiersin.org/article/10.3389/fsufs.2020.00127","volume":"4","author":[{"family":"Iuliano","given":"Benjamin"},{"family":"Gratton","given":"Claudio"}],"accessed":{"date-parts":[["2022",3,5]]},"issued":{"date-parts":[["2020"]]}}}],"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(Iuliano &amp; Gratton, 2020)</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et qu’un couvert minimal de prairies et de milieux semi-naturels soit nécessaire pour témoigner d’un impact significati</w:t>
      </w:r>
      <w:r w:rsidR="006D0841" w:rsidRPr="006A08C4">
        <w:rPr>
          <w:rFonts w:ascii="Times New Roman" w:hAnsi="Times New Roman" w:cs="Times New Roman"/>
          <w:sz w:val="24"/>
          <w:szCs w:val="24"/>
        </w:rPr>
        <w:t>f</w:t>
      </w:r>
      <w:r w:rsidRPr="006A08C4">
        <w:rPr>
          <w:rFonts w:ascii="Times New Roman" w:hAnsi="Times New Roman" w:cs="Times New Roman"/>
          <w:sz w:val="24"/>
          <w:szCs w:val="24"/>
        </w:rPr>
        <w:t xml:space="preserve"> </w:t>
      </w:r>
      <w:r w:rsidRPr="006A08C4">
        <w:rPr>
          <w:rFonts w:ascii="Times New Roman" w:hAnsi="Times New Roman" w:cs="Times New Roman"/>
          <w:sz w:val="24"/>
          <w:szCs w:val="24"/>
          <w:lang w:val="en-CA"/>
        </w:rPr>
        <w:fldChar w:fldCharType="begin"/>
      </w:r>
      <w:r w:rsidR="00BB335D" w:rsidRPr="006A08C4">
        <w:rPr>
          <w:rFonts w:ascii="Times New Roman" w:hAnsi="Times New Roman" w:cs="Times New Roman"/>
          <w:sz w:val="24"/>
          <w:szCs w:val="24"/>
        </w:rPr>
        <w:instrText xml:space="preserve"> ADDIN ZOTERO_ITEM CSL_CITATION {"citationID":"cIxi8RVa","properties":{"formattedCitation":"(Palmu et al., 2014)","plainCitation":"(Palmu et al., 2014)","noteIndex":0},"citationItems":[{"id":1633,"uris":["http://zotero.org/users/local/8PVI2ykB/items/TSUM5A7P"],"itemData":{"id":1633,"type":"article-journal","abstract":"Crop diversification and maintenance of semi-natural habitats (grasslands and field boundaries) are suggested to enhance farmland biodiversity, but the relative importance of these factors remains poorly known. We evaluated how crop diversity and availability of semi-natural grasslands at a landscape-scale interacted with local farming management (three management types from low to high intensity: ley&lt;winter wheat&lt;sugar beet) in their effect on ground beetle assemblages in southern Sweden. Ground beetle diversity increased with crop diversity either independently of local management (Simpson species diversity), or only in the less intensively managed habitats (rarefied species richness). While ground beetle diversity in leys tended to increase with field boundary length, no such relationship was observed in winter wheat or sugar beet fields. In contrast, the landscape proportions of leys and semi-natural grasslands did not affect ground beetle species richness and diversity. We conclude that (a) semi-natural grasslands and leys may not function as source habitats at a landscape-scale if they comprise a low proportion of the total land-use, while (b) increasing crop diversity is correlated to ground beetle richness and diversity in agricultural landscapes dominated by arable land. The beneficial effect of landscape-scale crop diversification on farmland biodiversity may depend on the general level of agricultural intensity of a region.\nZusammenfassung\nMan nimmt an, dass Anbaudiversifizierung und der Erhalt von halbnatürlichen Habitaten (Grasländer und Feldraine) die Biodiversität im Agrarland steigern, aber die relative Bedeutung der beiden Faktoren ist weitgehend unbekannt. Wir untersuchten in Südschweden, wie die Anbaudiversität und die Verfügbarkeit von halbnatürlichen Grasländern auf der Landschaftsebene mit der lokalen Bewirtschaftung (drei Bewirtschaftungsweisen von geringer bis hoher Intensität: Grasland&lt;Winterweizen&lt;Zuckerrübe) interagierten und die Laufkäfergemeinschaften beeinflussten. Die Laufkäferdiversität stieg mit der Anbaudiversität entweder unabhängig von der lokalen Bewirtschaftung (Simpson-Diversität) oder nur auf den weniger intensiv bewirtschafteten Flächen (rarifizierter Artenreichtum). Während die Laufkäferdiversität auf Grasländern tendenziell mit der relativen Feldrandlänge zunahm, konnte für Winterweizen und Zuckerrübe keine solche Beziehung beobachtet werden. Dagegen beeinflussten die Flächenanteile der Grasländer und der halbnatürlichen Habitate Artenreichtum und Diversität der Laufkäfer nicht. Wir schließen, dass (a) halbnatürliche Habitate und Grasländer nicht als Quellhabitate auf der Landschaftsebene fungieren könnten, wenn sie einen geringen Anteil an der genutzten Fläche ausmachen, während (b) zunehmende Anbaudiversität mit dem Artenreichtum und der Diversität der Laufkäfer in von Ackerflächen dominierten Agrarlandschaften korreliert sind. Der günstige Effekt der Anbaudiversifizierung auf Landschaftsebene auf die Diversität von Agrarflächen kann vom generellen Level der Bewirtschaftungsintensität einer Region abhängen.","container-title":"Basic and Applied Ecology","DOI":"10.1016/j.baae.2014.03.001","ISSN":"1439-1791","issue":"3","journalAbbreviation":"Basic and Applied Ecology","language":"en","page":"241-249","source":"ScienceDirect","title":"Landscape-scale crop diversity interacts with local management to determine ground beetle diversity","volume":"15","author":[{"family":"Palmu","given":"Erkki"},{"family":"Ekroos","given":"Johan"},{"family":"Hanson","given":"Helena I."},{"family":"Smith","given":"Henrik G."},{"family":"Hedlund","given":"Katarina"}],"issued":{"date-parts":[["2014",5,1]]}}}],"schema":"https://github.com/citation-style-language/schema/raw/master/csl-citation.json"} </w:instrText>
      </w:r>
      <w:r w:rsidRPr="006A08C4">
        <w:rPr>
          <w:rFonts w:ascii="Times New Roman" w:hAnsi="Times New Roman" w:cs="Times New Roman"/>
          <w:sz w:val="24"/>
          <w:szCs w:val="24"/>
          <w:lang w:val="en-CA"/>
        </w:rPr>
        <w:fldChar w:fldCharType="separate"/>
      </w:r>
      <w:r w:rsidR="00BB335D" w:rsidRPr="006A08C4">
        <w:rPr>
          <w:rFonts w:ascii="Times New Roman" w:hAnsi="Times New Roman" w:cs="Times New Roman"/>
          <w:sz w:val="24"/>
        </w:rPr>
        <w:t>(Palmu et al., 2014)</w:t>
      </w:r>
      <w:r w:rsidRPr="006A08C4">
        <w:rPr>
          <w:rFonts w:ascii="Times New Roman" w:hAnsi="Times New Roman" w:cs="Times New Roman"/>
          <w:sz w:val="24"/>
          <w:szCs w:val="24"/>
          <w:lang w:val="en-CA"/>
        </w:rPr>
        <w:fldChar w:fldCharType="end"/>
      </w:r>
      <w:r w:rsidR="00671245" w:rsidRPr="006A08C4">
        <w:rPr>
          <w:rFonts w:ascii="Times New Roman" w:hAnsi="Times New Roman" w:cs="Times New Roman"/>
          <w:sz w:val="24"/>
          <w:szCs w:val="24"/>
        </w:rPr>
        <w:t>.</w:t>
      </w:r>
    </w:p>
    <w:p w14:paraId="1C4D86FB" w14:textId="25E727CD" w:rsidR="00AF7EEF" w:rsidRPr="006A08C4" w:rsidRDefault="0063101E" w:rsidP="00B51FB0">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Un des avantages des CPS en comparaison aux </w:t>
      </w:r>
      <w:r w:rsidR="00D139D9" w:rsidRPr="006A08C4">
        <w:rPr>
          <w:rFonts w:ascii="Times New Roman" w:hAnsi="Times New Roman" w:cs="Times New Roman"/>
          <w:sz w:val="24"/>
          <w:szCs w:val="24"/>
        </w:rPr>
        <w:t>C</w:t>
      </w:r>
      <w:r w:rsidRPr="006A08C4">
        <w:rPr>
          <w:rFonts w:ascii="Times New Roman" w:hAnsi="Times New Roman" w:cs="Times New Roman"/>
          <w:sz w:val="24"/>
          <w:szCs w:val="24"/>
        </w:rPr>
        <w:t xml:space="preserve">CI et aux CD est la liberté de choix des espèces disponibles. En effet, les CPS ne sont pas </w:t>
      </w:r>
      <w:r w:rsidR="00ED4300" w:rsidRPr="006A08C4">
        <w:rPr>
          <w:rFonts w:ascii="Times New Roman" w:hAnsi="Times New Roman" w:cs="Times New Roman"/>
          <w:sz w:val="24"/>
          <w:szCs w:val="24"/>
        </w:rPr>
        <w:t>en compétition avec</w:t>
      </w:r>
      <w:r w:rsidRPr="006A08C4">
        <w:rPr>
          <w:rFonts w:ascii="Times New Roman" w:hAnsi="Times New Roman" w:cs="Times New Roman"/>
          <w:sz w:val="24"/>
          <w:szCs w:val="24"/>
        </w:rPr>
        <w:t xml:space="preserve"> une culture principale comme les </w:t>
      </w:r>
      <w:r w:rsidR="00D139D9" w:rsidRPr="006A08C4">
        <w:rPr>
          <w:rFonts w:ascii="Times New Roman" w:hAnsi="Times New Roman" w:cs="Times New Roman"/>
          <w:sz w:val="24"/>
          <w:szCs w:val="24"/>
        </w:rPr>
        <w:t>C</w:t>
      </w:r>
      <w:r w:rsidRPr="006A08C4">
        <w:rPr>
          <w:rFonts w:ascii="Times New Roman" w:hAnsi="Times New Roman" w:cs="Times New Roman"/>
          <w:sz w:val="24"/>
          <w:szCs w:val="24"/>
        </w:rPr>
        <w:t xml:space="preserve">CI </w:t>
      </w:r>
      <w:r w:rsidR="00FE773D" w:rsidRPr="006A08C4">
        <w:rPr>
          <w:rFonts w:ascii="Times New Roman" w:hAnsi="Times New Roman" w:cs="Times New Roman"/>
          <w:sz w:val="24"/>
          <w:szCs w:val="24"/>
        </w:rPr>
        <w:t>et</w:t>
      </w:r>
      <w:r w:rsidRPr="006A08C4">
        <w:rPr>
          <w:rFonts w:ascii="Times New Roman" w:hAnsi="Times New Roman" w:cs="Times New Roman"/>
          <w:sz w:val="24"/>
          <w:szCs w:val="24"/>
        </w:rPr>
        <w:t xml:space="preserve"> </w:t>
      </w:r>
      <w:r w:rsidR="006E375A" w:rsidRPr="006A08C4">
        <w:rPr>
          <w:rFonts w:ascii="Times New Roman" w:hAnsi="Times New Roman" w:cs="Times New Roman"/>
          <w:sz w:val="24"/>
          <w:szCs w:val="24"/>
        </w:rPr>
        <w:t>ne sont pas</w:t>
      </w:r>
      <w:r w:rsidR="00B06D08" w:rsidRPr="006A08C4">
        <w:rPr>
          <w:rFonts w:ascii="Times New Roman" w:hAnsi="Times New Roman" w:cs="Times New Roman"/>
          <w:sz w:val="24"/>
          <w:szCs w:val="24"/>
        </w:rPr>
        <w:t xml:space="preserve"> </w:t>
      </w:r>
      <w:r w:rsidRPr="006A08C4">
        <w:rPr>
          <w:rFonts w:ascii="Times New Roman" w:hAnsi="Times New Roman" w:cs="Times New Roman"/>
          <w:sz w:val="24"/>
          <w:szCs w:val="24"/>
        </w:rPr>
        <w:t>contraintes dans l</w:t>
      </w:r>
      <w:r w:rsidR="00D139D9" w:rsidRPr="006A08C4">
        <w:rPr>
          <w:rFonts w:ascii="Times New Roman" w:hAnsi="Times New Roman" w:cs="Times New Roman"/>
          <w:sz w:val="24"/>
          <w:szCs w:val="24"/>
        </w:rPr>
        <w:t xml:space="preserve">eur période de croissance </w:t>
      </w:r>
      <w:r w:rsidR="00FE773D" w:rsidRPr="006A08C4">
        <w:rPr>
          <w:rFonts w:ascii="Times New Roman" w:hAnsi="Times New Roman" w:cs="Times New Roman"/>
          <w:sz w:val="24"/>
          <w:szCs w:val="24"/>
        </w:rPr>
        <w:t>comme</w:t>
      </w:r>
      <w:r w:rsidR="00C519A4" w:rsidRPr="006A08C4">
        <w:rPr>
          <w:rFonts w:ascii="Times New Roman" w:hAnsi="Times New Roman" w:cs="Times New Roman"/>
          <w:sz w:val="24"/>
          <w:szCs w:val="24"/>
        </w:rPr>
        <w:t xml:space="preserve"> les CD. </w:t>
      </w:r>
      <w:r w:rsidR="00AB52DD" w:rsidRPr="006A08C4">
        <w:rPr>
          <w:rFonts w:ascii="Times New Roman" w:hAnsi="Times New Roman" w:cs="Times New Roman"/>
          <w:sz w:val="24"/>
          <w:szCs w:val="24"/>
        </w:rPr>
        <w:t>Il est donc possible de sélectionner des espèces de plantes aux fonctions et</w:t>
      </w:r>
      <w:r w:rsidR="00AD5700" w:rsidRPr="006A08C4">
        <w:rPr>
          <w:rFonts w:ascii="Times New Roman" w:hAnsi="Times New Roman" w:cs="Times New Roman"/>
          <w:sz w:val="24"/>
          <w:szCs w:val="24"/>
        </w:rPr>
        <w:t xml:space="preserve"> </w:t>
      </w:r>
      <w:r w:rsidR="00AB52DD" w:rsidRPr="006A08C4">
        <w:rPr>
          <w:rFonts w:ascii="Times New Roman" w:hAnsi="Times New Roman" w:cs="Times New Roman"/>
          <w:sz w:val="24"/>
          <w:szCs w:val="24"/>
        </w:rPr>
        <w:t>structures complémentaires afin de favoriser les communautés d’arthropodes</w:t>
      </w:r>
      <w:r w:rsidR="00B51FB0" w:rsidRPr="006A08C4">
        <w:rPr>
          <w:rFonts w:ascii="Times New Roman" w:hAnsi="Times New Roman" w:cs="Times New Roman"/>
          <w:sz w:val="24"/>
          <w:szCs w:val="24"/>
        </w:rPr>
        <w:t xml:space="preserve"> </w:t>
      </w:r>
      <w:r w:rsidR="00B51FB0"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{"citationID":"4HKei8Qa","properties":{"formattedCitation":"(Schuldt et al., 2019)","plainCitation":"(Schuldt et al., 2019)","noteIndex":0},"citationItems":[{"id":1535,"uris":["http://zotero.org/users/local/8PVI2ykB/items/GP72LEQJ"],"itemData":{"id":1535,"type":"article-journal","container-title":"Nature Communications","DOI":"10.1038/s41467-019-09448-8","ISSN":"2041-1723","issue":"1","journalAbbreviation":"Nat Commun","language":"en","page":"1460","source":"DOI.org (Crossref)","title":"Multiple plant diversity components drive consumer communities across ecosystems","volume":"10","author":[{"family":"Schuldt","given":"Andreas"},{"family":"Ebeling","given":"Anne"},{"family":"Kunz","given":"Matthias"},{"family":"Staab","given":"Michael"},{"family":"Guimarães-Steinicke","given":"Claudia"},{"family":"Bachmann","given":"Dörte"},{"family":"Buchmann","given":"Nina"},{"family":"Durka","given":"Walter"},{"family":"Fichtner","given":"Andreas"},{"family":"Fornoff","given":"Felix"},{"family":"Härdtle","given":"Werner"},{"family":"Hertzog","given":"Lionel R."},{"family":"Klein","given":"Alexandra-Maria"},{"family":"Roscher","given":"Christiane"},{"family":"Schaller","given":"Jörg"},{"family":"Oheimb","given":"Goddert","non-dropping-particle":"von"},{"family":"Weigelt","given":"Alexandra"},{"family":"Weisser","given":"Wolfgang"},{"family":"Wirth","given":"Christian"},{"family":"Zhang","given":"Jiayong"},{"family":"Bruelheide","given":"Helge"},{"family":"Eisenhauer","given":"Nico"}],"issued":{"date-parts":[["2019",12]]}}}],"schema":"https://github.com/citation-style-language/schema/raw/master/csl-citation.json"} </w:instrText>
      </w:r>
      <w:r w:rsidR="00B51FB0"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(Schuldt et al., 2019)</w:t>
      </w:r>
      <w:r w:rsidR="00B51FB0" w:rsidRPr="006A08C4">
        <w:rPr>
          <w:rFonts w:ascii="Times New Roman" w:hAnsi="Times New Roman" w:cs="Times New Roman"/>
          <w:sz w:val="24"/>
          <w:szCs w:val="24"/>
        </w:rPr>
        <w:fldChar w:fldCharType="end"/>
      </w:r>
      <w:r w:rsidR="00B51FB0" w:rsidRPr="006A08C4">
        <w:rPr>
          <w:rFonts w:ascii="Times New Roman" w:hAnsi="Times New Roman" w:cs="Times New Roman"/>
          <w:sz w:val="24"/>
          <w:szCs w:val="24"/>
        </w:rPr>
        <w:t xml:space="preserve">. On peut également sélectionner les CC afin de diriger l’impact de la CC sur </w:t>
      </w:r>
      <w:r w:rsidR="007C5A6E" w:rsidRPr="006A08C4">
        <w:rPr>
          <w:rFonts w:ascii="Times New Roman" w:hAnsi="Times New Roman" w:cs="Times New Roman"/>
          <w:sz w:val="24"/>
          <w:szCs w:val="24"/>
        </w:rPr>
        <w:t>certains</w:t>
      </w:r>
      <w:r w:rsidR="00B51FB0" w:rsidRPr="006A08C4">
        <w:rPr>
          <w:rFonts w:ascii="Times New Roman" w:hAnsi="Times New Roman" w:cs="Times New Roman"/>
          <w:sz w:val="24"/>
          <w:szCs w:val="24"/>
        </w:rPr>
        <w:t xml:space="preserve"> groupes d’arthropodes. Par exemple, les plantes à fleurs ont un impact positif plus marqué que les herbacées sur les communautés d’ennemis naturels étant donné </w:t>
      </w:r>
      <w:r w:rsidR="00EB261B" w:rsidRPr="006A08C4">
        <w:rPr>
          <w:rFonts w:ascii="Times New Roman" w:hAnsi="Times New Roman" w:cs="Times New Roman"/>
          <w:sz w:val="24"/>
          <w:szCs w:val="24"/>
        </w:rPr>
        <w:t xml:space="preserve">leur apport </w:t>
      </w:r>
      <w:r w:rsidR="009C3C90" w:rsidRPr="006A08C4">
        <w:rPr>
          <w:rFonts w:ascii="Times New Roman" w:hAnsi="Times New Roman" w:cs="Times New Roman"/>
          <w:sz w:val="24"/>
          <w:szCs w:val="24"/>
        </w:rPr>
        <w:t>en</w:t>
      </w:r>
      <w:r w:rsidR="00D255CF" w:rsidRPr="006A08C4">
        <w:rPr>
          <w:rFonts w:ascii="Times New Roman" w:hAnsi="Times New Roman" w:cs="Times New Roman"/>
          <w:sz w:val="24"/>
          <w:szCs w:val="24"/>
        </w:rPr>
        <w:t xml:space="preserve"> pollen et </w:t>
      </w:r>
      <w:r w:rsidR="009C3C90" w:rsidRPr="006A08C4">
        <w:rPr>
          <w:rFonts w:ascii="Times New Roman" w:hAnsi="Times New Roman" w:cs="Times New Roman"/>
          <w:sz w:val="24"/>
          <w:szCs w:val="24"/>
        </w:rPr>
        <w:t>en</w:t>
      </w:r>
      <w:r w:rsidR="00D255CF" w:rsidRPr="006A08C4">
        <w:rPr>
          <w:rFonts w:ascii="Times New Roman" w:hAnsi="Times New Roman" w:cs="Times New Roman"/>
          <w:sz w:val="24"/>
          <w:szCs w:val="24"/>
        </w:rPr>
        <w:t xml:space="preserve"> nectar </w:t>
      </w:r>
      <w:r w:rsidR="00D255C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{"citationID":"6c7hAdyZ","properties":{"formattedCitation":"(Ramsden et al., 2015)","plainCitation":"(Ramsden et al., 2015)","noteIndex":0},"citationItems":[{"id":1615,"uris":["http://zotero.org/users/local/8PVI2ykB/items/YKMI3UEI"],"itemData":{"id":1615,"type":"article-journal","container-title":"Agriculture, Ecosystems &amp; Environment","DOI":"10.1016/j.agee.2014.08.024","ISSN":"01678809","journalAbbreviation":"Agriculture, Ecosystems &amp; Environment","language":"en","page":"94-104","source":"DOI.org (Crossref)","title":"Optimizing field margins for biocontrol services: The relative role of aphid abundance, annual floral resources, and overwinter habitat in enhancing aphid natural enemies","title-short":"Optimizing field margins for biocontrol services","volume":"199","author":[{"family":"Ramsden","given":"Mark W."},{"family":"Menéndez","given":"Rosa"},{"family":"Leather","given":"Simon R."},{"family":"Wäckers","given":"Felix"}],"issued":{"date-parts":[["2015",1]]}}}],"schema":"https://github.com/citation-style-language/schema/raw/master/csl-citation.json"} </w:instrText>
      </w:r>
      <w:r w:rsidR="00D255CF"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(Ramsden et al., 2015)</w:t>
      </w:r>
      <w:r w:rsidR="00D255CF" w:rsidRPr="006A08C4">
        <w:rPr>
          <w:rFonts w:ascii="Times New Roman" w:hAnsi="Times New Roman" w:cs="Times New Roman"/>
          <w:sz w:val="24"/>
          <w:szCs w:val="24"/>
        </w:rPr>
        <w:fldChar w:fldCharType="end"/>
      </w:r>
      <w:r w:rsidR="00D255CF" w:rsidRPr="006A08C4">
        <w:rPr>
          <w:rFonts w:ascii="Times New Roman" w:hAnsi="Times New Roman" w:cs="Times New Roman"/>
          <w:sz w:val="24"/>
          <w:szCs w:val="24"/>
        </w:rPr>
        <w:t>.</w:t>
      </w:r>
      <w:r w:rsidR="00BC4E52" w:rsidRPr="006A08C4">
        <w:rPr>
          <w:rFonts w:ascii="Times New Roman" w:hAnsi="Times New Roman" w:cs="Times New Roman"/>
          <w:sz w:val="24"/>
          <w:szCs w:val="24"/>
        </w:rPr>
        <w:t xml:space="preserve"> Les cultures fleuries favorisent également l’abondance et la richesse des arthropodes pollinisateurs. En effet, </w:t>
      </w:r>
      <w:r w:rsidR="00BC4E5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{"citationID":"Caymw7W6","properties":{"formattedCitation":"(Bryan et al., 2021)","plainCitation":"(Bryan et al., 2021)","dontUpdate":true,"noteIndex":0},"citationItems":[{"id":1231,"uris":["http://zotero.org/users/local/8PVI2ykB/items/NB5LKT4Y"],"itemData":{"id":1231,"type":"article-journal","abstract":"Pollinator declines have been documented globally, but little information is available about native bee ecology in Midwestern U.S. agriculture. This project seeks to optimize pollinator support and weed suppression in a 3-yr crop rotation with a fallow growing season. During fallow, one of five cover crop treatments (T1: crimson, red, and ladino clover and Bob oats [Fabales: Fabaceae - Trifolium incarnatum L., Trifolium pratense L., Trifolium repens L., and Cyperales: Poaceae - Avena sativa]; T2: crimson clover and oats; T3: red clover and oats; T4: ladino clover and oats; T5: no cover crop;T6/control: winter wheat [Cyperales: Poaceae - Triticum aestivum] L.) was seeded in one-half of 25 agricultural fields, whereas wheat was left unharvested in the other half as a comparison. Treatments that provide season-long floral resources support the greatest bee diversity and abundance (T1), and treatments with red clover support declining (Hymenoptera: Apidae) Bombus species (T1 and T3). Late-season floral resources may be important, yet limited (T1 andT4), and some species of agricultural weeds provide floral resources. Floral diversity may be less important than flower abundance or timing for pollinator diversity (T1–T4). Weed diversity was greatest in the no cover crop treatment (T5), least in winter wheat (T6), and intermediate in cover crop treatments (T1–T4) with no differences in weeds of economic concern. Wheat suppresses weeds but does not provide floral resources for pollinators. These results may also be applicable to marginal lands taken out of cultivation or field margin pollinator plantings in a typical corn–soybean rotation. Floral resource availability across the landscape is critical to maintain pollinator diversity.","container-title":"Environmental Entomology","DOI":"10.1093/ee/nvaa159","ISSN":"0046-225X, 1938-2936","issue":"1","language":"en","page":"208-221","source":"DOI.org (Crossref)","title":"Efficacy of Cover Crops for Pollinator Habitat Provision and Weed Suppression","volume":"50","author":[{"family":"Bryan","given":"Casey J"},{"family":"Sipes","given":"Sedonia D"},{"family":"Arduser","given":"Mike"},{"family":"Kassim","given":"Leila"},{"family":"Gibson","given":"David J"},{"family":"Scott","given":"Drew A"},{"family":"Gage","given":"Karla L"}],"editor":[{"family":"Pitts-Singer","given":"Theresa"}],"issued":{"date-parts":[["2021",2,17]]}}}],"schema":"https://github.com/citation-style-language/schema/raw/master/csl-citation.json"} </w:instrText>
      </w:r>
      <w:r w:rsidR="00BC4E52" w:rsidRPr="006A08C4">
        <w:rPr>
          <w:rFonts w:ascii="Times New Roman" w:hAnsi="Times New Roman" w:cs="Times New Roman"/>
          <w:sz w:val="24"/>
          <w:szCs w:val="24"/>
        </w:rPr>
        <w:fldChar w:fldCharType="separate"/>
      </w:r>
      <w:r w:rsidR="00BC4E52" w:rsidRPr="006A08C4">
        <w:rPr>
          <w:rFonts w:ascii="Times New Roman" w:hAnsi="Times New Roman" w:cs="Times New Roman"/>
          <w:sz w:val="24"/>
          <w:szCs w:val="24"/>
        </w:rPr>
        <w:t>Bryan et al. (2021)</w:t>
      </w:r>
      <w:r w:rsidR="00BC4E52" w:rsidRPr="006A08C4">
        <w:rPr>
          <w:rFonts w:ascii="Times New Roman" w:hAnsi="Times New Roman" w:cs="Times New Roman"/>
          <w:sz w:val="24"/>
          <w:szCs w:val="24"/>
        </w:rPr>
        <w:fldChar w:fldCharType="end"/>
      </w:r>
      <w:r w:rsidR="00BC4E52" w:rsidRPr="006A08C4">
        <w:rPr>
          <w:rFonts w:ascii="Times New Roman" w:hAnsi="Times New Roman" w:cs="Times New Roman"/>
          <w:sz w:val="24"/>
          <w:szCs w:val="24"/>
        </w:rPr>
        <w:t xml:space="preserve"> ont observé que les CPS </w:t>
      </w:r>
      <w:r w:rsidR="00641EC5" w:rsidRPr="006A08C4">
        <w:rPr>
          <w:rFonts w:ascii="Times New Roman" w:hAnsi="Times New Roman" w:cs="Times New Roman"/>
          <w:sz w:val="24"/>
          <w:szCs w:val="24"/>
        </w:rPr>
        <w:t xml:space="preserve">variées </w:t>
      </w:r>
      <w:r w:rsidR="00BC4E52" w:rsidRPr="006A08C4">
        <w:rPr>
          <w:rFonts w:ascii="Times New Roman" w:hAnsi="Times New Roman" w:cs="Times New Roman"/>
          <w:sz w:val="24"/>
          <w:szCs w:val="24"/>
        </w:rPr>
        <w:t xml:space="preserve">contenant des ressources florales étendues sur toute la saison </w:t>
      </w:r>
      <w:r w:rsidR="00BC4E52" w:rsidRPr="006A08C4">
        <w:rPr>
          <w:rFonts w:ascii="Times New Roman" w:hAnsi="Times New Roman" w:cs="Times New Roman"/>
          <w:sz w:val="24"/>
          <w:szCs w:val="24"/>
        </w:rPr>
        <w:lastRenderedPageBreak/>
        <w:t xml:space="preserve">comportaient la plus grande diversité et abondance en abeilles. </w:t>
      </w:r>
      <w:r w:rsidR="00B6169F" w:rsidRPr="006A08C4">
        <w:rPr>
          <w:rFonts w:ascii="Times New Roman" w:hAnsi="Times New Roman" w:cs="Times New Roman"/>
          <w:sz w:val="24"/>
          <w:szCs w:val="24"/>
        </w:rPr>
        <w:t>L</w:t>
      </w:r>
      <w:r w:rsidR="00BC4E52" w:rsidRPr="006A08C4">
        <w:rPr>
          <w:rFonts w:ascii="Times New Roman" w:hAnsi="Times New Roman" w:cs="Times New Roman"/>
          <w:sz w:val="24"/>
          <w:szCs w:val="24"/>
        </w:rPr>
        <w:t xml:space="preserve">es traitements contenant du trèfle rouge aidaient </w:t>
      </w:r>
      <w:r w:rsidR="00B6169F" w:rsidRPr="006A08C4">
        <w:rPr>
          <w:rFonts w:ascii="Times New Roman" w:hAnsi="Times New Roman" w:cs="Times New Roman"/>
          <w:sz w:val="24"/>
          <w:szCs w:val="24"/>
        </w:rPr>
        <w:t xml:space="preserve">particulièrement </w:t>
      </w:r>
      <w:r w:rsidR="00BC4E52" w:rsidRPr="006A08C4">
        <w:rPr>
          <w:rFonts w:ascii="Times New Roman" w:hAnsi="Times New Roman" w:cs="Times New Roman"/>
          <w:sz w:val="24"/>
          <w:szCs w:val="24"/>
        </w:rPr>
        <w:t xml:space="preserve">au support des populations de bourdons </w:t>
      </w:r>
      <w:r w:rsidR="00B6169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{"citationID":"twkjR1zP","properties":{"formattedCitation":"(Bryan et al., 2021)","plainCitation":"(Bryan et al., 2021)","noteIndex":0},"citationItems":[{"id":1231,"uris":["http://zotero.org/users/local/8PVI2ykB/items/NB5LKT4Y"],"itemData":{"id":1231,"type":"article-journal","abstract":"Pollinator declines have been documented globally, but little information is available about native bee ecology in Midwestern U.S. agriculture. This project seeks to optimize pollinator support and weed suppression in a 3-yr crop rotation with a fallow growing season. During fallow, one of five cover crop treatments (T1: crimson, red, and ladino clover and Bob oats [Fabales: Fabaceae - Trifolium incarnatum L., Trifolium pratense L., Trifolium repens L., and Cyperales: Poaceae - Avena sativa]; T2: crimson clover and oats; T3: red clover and oats; T4: ladino clover and oats; T5: no cover crop;T6/control: winter wheat [Cyperales: Poaceae - Triticum aestivum] L.) was seeded in one-half of 25 agricultural fields, whereas wheat was left unharvested in the other half as a comparison. Treatments that provide season-long floral resources support the greatest bee diversity and abundance (T1), and treatments with red clover support declining (Hymenoptera: Apidae) Bombus species (T1 and T3). Late-season floral resources may be important, yet limited (T1 andT4), and some species of agricultural weeds provide floral resources. Floral diversity may be less important than flower abundance or timing for pollinator diversity (T1–T4). Weed diversity was greatest in the no cover crop treatment (T5), least in winter wheat (T6), and intermediate in cover crop treatments (T1–T4) with no differences in weeds of economic concern. Wheat suppresses weeds but does not provide floral resources for pollinators. These results may also be applicable to marginal lands taken out of cultivation or field margin pollinator plantings in a typical corn–soybean rotation. Floral resource availability across the landscape is critical to maintain pollinator diversity.","container-title":"Environmental Entomology","DOI":"10.1093/ee/nvaa159","ISSN":"0046-225X, 1938-2936","issue":"1","language":"en","page":"208-221","source":"DOI.org (Crossref)","title":"Efficacy of Cover Crops for Pollinator Habitat Provision and Weed Suppression","volume":"50","author":[{"family":"Bryan","given":"Casey J"},{"family":"Sipes","given":"Sedonia D"},{"family":"Arduser","given":"Mike"},{"family":"Kassim","given":"Leila"},{"family":"Gibson","given":"David J"},{"family":"Scott","given":"Drew A"},{"family":"Gage","given":"Karla L"}],"editor":[{"family":"Pitts-Singer","given":"Theresa"}],"issued":{"date-parts":[["2021",2,17]]}}}],"schema":"https://github.com/citation-style-language/schema/raw/master/csl-citation.json"} </w:instrText>
      </w:r>
      <w:r w:rsidR="00B6169F"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(Bryan et al., 2021)</w:t>
      </w:r>
      <w:r w:rsidR="00B6169F" w:rsidRPr="006A08C4">
        <w:rPr>
          <w:rFonts w:ascii="Times New Roman" w:hAnsi="Times New Roman" w:cs="Times New Roman"/>
          <w:sz w:val="24"/>
          <w:szCs w:val="24"/>
        </w:rPr>
        <w:fldChar w:fldCharType="end"/>
      </w:r>
      <w:r w:rsidR="00B6169F" w:rsidRPr="006A08C4">
        <w:rPr>
          <w:rFonts w:ascii="Times New Roman" w:hAnsi="Times New Roman" w:cs="Times New Roman"/>
          <w:sz w:val="24"/>
          <w:szCs w:val="24"/>
        </w:rPr>
        <w:t>.</w:t>
      </w:r>
      <w:r w:rsidR="00A6727C" w:rsidRPr="006A08C4">
        <w:rPr>
          <w:rFonts w:ascii="Times New Roman" w:hAnsi="Times New Roman" w:cs="Times New Roman"/>
          <w:sz w:val="24"/>
          <w:szCs w:val="24"/>
        </w:rPr>
        <w:t xml:space="preserve"> </w:t>
      </w:r>
      <w:r w:rsidR="00A6727C"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{"citationID":"jT41ZYmS","properties":{"formattedCitation":"(Mallinger et al., 2019)","plainCitation":"(Mallinger et al., 2019)","dontUpdate":true,"noteIndex":0},"citationItems":[{"id":1233,"uris":["http://zotero.org/users/local/8PVI2ykB/items/QVDKKXJF"],"itemData":{"id":1233,"type":"article-journal","abstract":"Agricultural intensiﬁcation and landscape simpliﬁcation have reduced ﬂowering plant abundance and diversity worldwide, with subsequent negative eﬀects on pollinators. To mitigate these eﬀects, research and conservation have focused on incorporating ﬂowering plants into agricultural landscapes through on-farm natural areas or ﬂowering crops. However, while cover crops provide numerous agroecosystem services, they have received little attention for their role in providing ﬂoral resources for pollinators. In this study, we examined the value of cover crops for providing supplemental summer ﬂoral resources for both managed and wild bees in the Northern Great Plains of the United States, where a large proportion of honey bee colonies spend the summer. Speciﬁcally, using an experimental randomized plot design, we compared ﬂoral resources and bee visitation rates across 1, 2, 3, and 6-species cover crop mixes as well a 6-species annual native wildﬂower mix. We found that cover crop treatments including buckwheat provided the highest summer-long ﬂoral cover, higher than the annual native wildﬂower mix in which only two of six species bloomed, and that total bee visitation rates increased with higher ﬂoral cover. However, diﬀerent bees were attracted to diﬀerent treatments; honey bees and bumble bees were most attracted to mixes containing phacelia, while large-bodied solitary bees were more attracted to mixes including cultivated sunﬂower and to the wildﬂower mix, illustrating that the optimal plantings for attracting social or managed bees may diﬀer from those attracting solitary wild bees. Additionally, while similar numbers of bee species visited the three main plants in our treatments (buckwheat, phacelia, and cultivated sunﬂower) more rare species visited cultivated sunﬂower while more common bees visited buckwheat and phacelia. Our results highlight the value of annual cover crops for providing pollinator resources in agricultural landscapes, particularly on rotated land where perennial ﬂower plantings are less feasible, but illustrate trade-oﬀs between attracting a large number of common generalist or managed bees versus attracting fewer individuals but species of potential conservation concern.","container-title":"Agriculture, Ecosystems &amp; Environment","DOI":"10.1016/j.agee.2018.12.006","ISSN":"01678809","journalAbbreviation":"Agriculture, Ecosystems &amp; Environment","language":"en","page":"107-116","source":"DOI.org (Crossref)","title":"Annual cover crops for managed and wild bees: Optimal plant mixtures depend on pollinator enhancement goals","title-short":"Annual cover crops for managed and wild bees","volume":"273","author":[{"family":"Mallinger","given":"Rachel E."},{"family":"Franco","given":"Jose G."},{"family":"Prischmann-Voldseth","given":"Deirdre A."},{"family":"Prasifka","given":"Jarrad R."}],"issued":{"date-parts":[["2019",3]]}}}],"schema":"https://github.com/citation-style-language/schema/raw/master/csl-citation.json"} </w:instrText>
      </w:r>
      <w:r w:rsidR="00A6727C" w:rsidRPr="006A08C4">
        <w:rPr>
          <w:rFonts w:ascii="Times New Roman" w:hAnsi="Times New Roman" w:cs="Times New Roman"/>
          <w:sz w:val="24"/>
          <w:szCs w:val="24"/>
        </w:rPr>
        <w:fldChar w:fldCharType="separate"/>
      </w:r>
      <w:r w:rsidR="00A6727C" w:rsidRPr="006A08C4">
        <w:rPr>
          <w:rFonts w:ascii="Times New Roman" w:hAnsi="Times New Roman" w:cs="Times New Roman"/>
          <w:sz w:val="24"/>
          <w:szCs w:val="24"/>
        </w:rPr>
        <w:t>Mallinger et al. (2019)</w:t>
      </w:r>
      <w:r w:rsidR="00A6727C" w:rsidRPr="006A08C4">
        <w:rPr>
          <w:rFonts w:ascii="Times New Roman" w:hAnsi="Times New Roman" w:cs="Times New Roman"/>
          <w:sz w:val="24"/>
          <w:szCs w:val="24"/>
        </w:rPr>
        <w:fldChar w:fldCharType="end"/>
      </w:r>
      <w:r w:rsidR="00A6727C" w:rsidRPr="006A08C4">
        <w:rPr>
          <w:rFonts w:ascii="Times New Roman" w:hAnsi="Times New Roman" w:cs="Times New Roman"/>
          <w:sz w:val="24"/>
          <w:szCs w:val="24"/>
        </w:rPr>
        <w:t xml:space="preserve"> ont eux aussi observé que </w:t>
      </w:r>
      <w:r w:rsidR="00641EC5" w:rsidRPr="006A08C4">
        <w:rPr>
          <w:rFonts w:ascii="Times New Roman" w:hAnsi="Times New Roman" w:cs="Times New Roman"/>
          <w:sz w:val="24"/>
          <w:szCs w:val="24"/>
        </w:rPr>
        <w:t xml:space="preserve">les </w:t>
      </w:r>
      <w:r w:rsidR="00A6727C" w:rsidRPr="006A08C4">
        <w:rPr>
          <w:rFonts w:ascii="Times New Roman" w:hAnsi="Times New Roman" w:cs="Times New Roman"/>
          <w:sz w:val="24"/>
          <w:szCs w:val="24"/>
        </w:rPr>
        <w:t xml:space="preserve">différentes fleurs </w:t>
      </w:r>
      <w:r w:rsidR="00880822" w:rsidRPr="006A08C4">
        <w:rPr>
          <w:rFonts w:ascii="Times New Roman" w:hAnsi="Times New Roman" w:cs="Times New Roman"/>
          <w:sz w:val="24"/>
          <w:szCs w:val="24"/>
        </w:rPr>
        <w:t xml:space="preserve">d’une CPS </w:t>
      </w:r>
      <w:r w:rsidR="00A6727C" w:rsidRPr="006A08C4">
        <w:rPr>
          <w:rFonts w:ascii="Times New Roman" w:hAnsi="Times New Roman" w:cs="Times New Roman"/>
          <w:sz w:val="24"/>
          <w:szCs w:val="24"/>
        </w:rPr>
        <w:t xml:space="preserve">attiraient différents pollinisateurs. </w:t>
      </w:r>
      <w:r w:rsidR="00091FEA" w:rsidRPr="006A08C4">
        <w:rPr>
          <w:rFonts w:ascii="Times New Roman" w:hAnsi="Times New Roman" w:cs="Times New Roman"/>
          <w:sz w:val="24"/>
          <w:szCs w:val="24"/>
        </w:rPr>
        <w:t xml:space="preserve">Ils ont </w:t>
      </w:r>
      <w:r w:rsidR="00B85D33" w:rsidRPr="006A08C4">
        <w:rPr>
          <w:rFonts w:ascii="Times New Roman" w:hAnsi="Times New Roman" w:cs="Times New Roman"/>
          <w:sz w:val="24"/>
          <w:szCs w:val="24"/>
        </w:rPr>
        <w:t>également</w:t>
      </w:r>
      <w:r w:rsidR="00091FEA" w:rsidRPr="006A08C4">
        <w:rPr>
          <w:rFonts w:ascii="Times New Roman" w:hAnsi="Times New Roman" w:cs="Times New Roman"/>
          <w:sz w:val="24"/>
          <w:szCs w:val="24"/>
        </w:rPr>
        <w:t xml:space="preserve"> observé que le tournesol (</w:t>
      </w:r>
      <w:r w:rsidR="00091FEA" w:rsidRPr="006A08C4">
        <w:rPr>
          <w:rFonts w:ascii="Times New Roman" w:hAnsi="Times New Roman" w:cs="Times New Roman"/>
          <w:i/>
          <w:iCs/>
          <w:sz w:val="24"/>
          <w:szCs w:val="24"/>
        </w:rPr>
        <w:t>Helianthus annuus</w:t>
      </w:r>
      <w:r w:rsidR="004A4259" w:rsidRPr="006A08C4">
        <w:rPr>
          <w:rFonts w:ascii="Times New Roman" w:hAnsi="Times New Roman" w:cs="Times New Roman"/>
          <w:sz w:val="24"/>
          <w:szCs w:val="24"/>
        </w:rPr>
        <w:t>)</w:t>
      </w:r>
      <w:r w:rsidR="00880822" w:rsidRPr="006A08C4">
        <w:rPr>
          <w:rFonts w:ascii="Times New Roman" w:hAnsi="Times New Roman" w:cs="Times New Roman"/>
          <w:sz w:val="24"/>
          <w:szCs w:val="24"/>
        </w:rPr>
        <w:t xml:space="preserve"> attirait particulièrement les espèces rares d’abeilles. Le tournesol, qui peut servir de tuteur pour légumineuses grimpantes dans un mélange de CC </w:t>
      </w:r>
      <w:r w:rsidR="0088082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{"citationID":"lUUNaC6y","properties":{"formattedCitation":"(Vanasse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880822"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880822" w:rsidRPr="006A08C4">
        <w:rPr>
          <w:rFonts w:ascii="Times New Roman" w:hAnsi="Times New Roman" w:cs="Times New Roman"/>
          <w:sz w:val="24"/>
          <w:szCs w:val="24"/>
        </w:rPr>
        <w:fldChar w:fldCharType="end"/>
      </w:r>
      <w:r w:rsidR="00880822" w:rsidRPr="006A08C4">
        <w:rPr>
          <w:rFonts w:ascii="Times New Roman" w:hAnsi="Times New Roman" w:cs="Times New Roman"/>
          <w:sz w:val="24"/>
          <w:szCs w:val="24"/>
        </w:rPr>
        <w:t>, serait donc particulièrement pertinent pour la conservation d</w:t>
      </w:r>
      <w:r w:rsidR="00953DBC" w:rsidRPr="006A08C4">
        <w:rPr>
          <w:rFonts w:ascii="Times New Roman" w:hAnsi="Times New Roman" w:cs="Times New Roman"/>
          <w:sz w:val="24"/>
          <w:szCs w:val="24"/>
        </w:rPr>
        <w:t>’</w:t>
      </w:r>
      <w:r w:rsidR="00880822" w:rsidRPr="006A08C4">
        <w:rPr>
          <w:rFonts w:ascii="Times New Roman" w:hAnsi="Times New Roman" w:cs="Times New Roman"/>
          <w:sz w:val="24"/>
          <w:szCs w:val="24"/>
        </w:rPr>
        <w:t xml:space="preserve">espèces d’abeilles </w:t>
      </w:r>
      <w:r w:rsidR="00F25B0F" w:rsidRPr="006A08C4">
        <w:rPr>
          <w:rFonts w:ascii="Times New Roman" w:hAnsi="Times New Roman" w:cs="Times New Roman"/>
          <w:sz w:val="24"/>
          <w:szCs w:val="24"/>
        </w:rPr>
        <w:t xml:space="preserve">menacées </w:t>
      </w:r>
      <w:r w:rsidR="0088082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{"citationID":"GTDx3Aw8","properties":{"formattedCitation":"(Mallinger et al., 2019)","plainCitation":"(Mallinger et al., 2019)","noteIndex":0},"citationItems":[{"id":1233,"uris":["http://zotero.org/users/local/8PVI2ykB/items/QVDKKXJF"],"itemData":{"id":1233,"type":"article-journal","abstract":"Agricultural intensiﬁcation and landscape simpliﬁcation have reduced ﬂowering plant abundance and diversity worldwide, with subsequent negative eﬀects on pollinators. To mitigate these eﬀects, research and conservation have focused on incorporating ﬂowering plants into agricultural landscapes through on-farm natural areas or ﬂowering crops. However, while cover crops provide numerous agroecosystem services, they have received little attention for their role in providing ﬂoral resources for pollinators. In this study, we examined the value of cover crops for providing supplemental summer ﬂoral resources for both managed and wild bees in the Northern Great Plains of the United States, where a large proportion of honey bee colonies spend the summer. Speciﬁcally, using an experimental randomized plot design, we compared ﬂoral resources and bee visitation rates across 1, 2, 3, and 6-species cover crop mixes as well a 6-species annual native wildﬂower mix. We found that cover crop treatments including buckwheat provided the highest summer-long ﬂoral cover, higher than the annual native wildﬂower mix in which only two of six species bloomed, and that total bee visitation rates increased with higher ﬂoral cover. However, diﬀerent bees were attracted to diﬀerent treatments; honey bees and bumble bees were most attracted to mixes containing phacelia, while large-bodied solitary bees were more attracted to mixes including cultivated sunﬂower and to the wildﬂower mix, illustrating that the optimal plantings for attracting social or managed bees may diﬀer from those attracting solitary wild bees. Additionally, while similar numbers of bee species visited the three main plants in our treatments (buckwheat, phacelia, and cultivated sunﬂower) more rare species visited cultivated sunﬂower while more common bees visited buckwheat and phacelia. Our results highlight the value of annual cover crops for providing pollinator resources in agricultural landscapes, particularly on rotated land where perennial ﬂower plantings are less feasible, but illustrate trade-oﬀs between attracting a large number of common generalist or managed bees versus attracting fewer individuals but species of potential conservation concern.","container-title":"Agriculture, Ecosystems &amp; Environment","DOI":"10.1016/j.agee.2018.12.006","ISSN":"01678809","journalAbbreviation":"Agriculture, Ecosystems &amp; Environment","language":"en","page":"107-116","source":"DOI.org (Crossref)","title":"Annual cover crops for managed and wild bees: Optimal plant mixtures depend on pollinator enhancement goals","title-short":"Annual cover crops for managed and wild bees","volume":"273","author":[{"family":"Mallinger","given":"Rachel E."},{"family":"Franco","given":"Jose G."},{"family":"Prischmann-Voldseth","given":"Deirdre A."},{"family":"Prasifka","given":"Jarrad R."}],"issued":{"date-parts":[["2019",3]]}}}],"schema":"https://github.com/citation-style-language/schema/raw/master/csl-citation.json"} </w:instrText>
      </w:r>
      <w:r w:rsidR="00880822"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(Mallinger et al., 2019)</w:t>
      </w:r>
      <w:r w:rsidR="00880822" w:rsidRPr="006A08C4">
        <w:rPr>
          <w:rFonts w:ascii="Times New Roman" w:hAnsi="Times New Roman" w:cs="Times New Roman"/>
          <w:sz w:val="24"/>
          <w:szCs w:val="24"/>
        </w:rPr>
        <w:fldChar w:fldCharType="end"/>
      </w:r>
      <w:r w:rsidR="00880822" w:rsidRPr="006A08C4">
        <w:rPr>
          <w:rFonts w:ascii="Times New Roman" w:hAnsi="Times New Roman" w:cs="Times New Roman"/>
          <w:sz w:val="24"/>
          <w:szCs w:val="24"/>
        </w:rPr>
        <w:t>.</w:t>
      </w:r>
      <w:r w:rsidR="006227EA" w:rsidRPr="006A08C4">
        <w:rPr>
          <w:rFonts w:ascii="Times New Roman" w:hAnsi="Times New Roman" w:cs="Times New Roman"/>
          <w:sz w:val="24"/>
          <w:szCs w:val="24"/>
        </w:rPr>
        <w:t xml:space="preserve"> Des CC qui fleurissent en </w:t>
      </w:r>
      <w:r w:rsidR="007C5A6E" w:rsidRPr="006A08C4">
        <w:rPr>
          <w:rFonts w:ascii="Times New Roman" w:hAnsi="Times New Roman" w:cs="Times New Roman"/>
          <w:sz w:val="24"/>
          <w:szCs w:val="24"/>
        </w:rPr>
        <w:t xml:space="preserve">abondance </w:t>
      </w:r>
      <w:r w:rsidR="006227EA" w:rsidRPr="006A08C4">
        <w:rPr>
          <w:rFonts w:ascii="Times New Roman" w:hAnsi="Times New Roman" w:cs="Times New Roman"/>
          <w:sz w:val="24"/>
          <w:szCs w:val="24"/>
        </w:rPr>
        <w:t>peuvent toutefois entraîner une compétition</w:t>
      </w:r>
      <w:r w:rsidR="009653B2" w:rsidRPr="006A08C4">
        <w:rPr>
          <w:rFonts w:ascii="Times New Roman" w:hAnsi="Times New Roman" w:cs="Times New Roman"/>
          <w:sz w:val="24"/>
          <w:szCs w:val="24"/>
        </w:rPr>
        <w:t xml:space="preserve"> pour l’accès aux pollinisateurs</w:t>
      </w:r>
      <w:r w:rsidR="008235B4" w:rsidRPr="006A08C4">
        <w:rPr>
          <w:rFonts w:ascii="Times New Roman" w:hAnsi="Times New Roman" w:cs="Times New Roman"/>
          <w:sz w:val="24"/>
          <w:szCs w:val="24"/>
        </w:rPr>
        <w:t xml:space="preserve"> entre les différentes espèces végétales présentes dans la région </w:t>
      </w:r>
      <w:r w:rsidR="008235B4"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{"citationID":"BEIHaOoi","properties":{"formattedCitation":"(Maccagnani et al., 2020)","plainCitation":"(Maccagnani et al., 2020)","noteIndex":0},"citationItems":[{"id":183,"uris":["http://zotero.org/users/local/8PVI2ykB/items/KX6XZM8F"],"itemData":{"id":183,"type":"chapter","abstract":"The ecological compensation areas are hedges, woods, field margins, uncultivated land and the wild nectariferous/polliniferous plants that form the vegetable “non-productive” component within the agro-ecosystems. In intensive agriculture, these components have been described for many years as unhelpful in the productive systems. More recently a different approach, which considers the complex interactions between the crop and the non-productive areas has opened new perspectives. Many studies carried out at the farm-scale and at the landscape-scale resulted in the identification of many non-crop plants that play an important role in the conservation of both pollinators and beneficial arthropods. Knowledge about their role in the multiplication, life cycle and population dynamics of pollinators is crucial in order to select weeds, trees and shrubs for restoring degraded agroecosystems and for the development of wild pollinators conservation programs, or for the selective enhancement of certain pollinator species. Synchronizing pollinators’ presence with the need of pollination of a specific crop requires the management of ecological compensation areas. A crucial role to realize synchronization is represented by non-crop plants, which may allow the nesting and multiplication of the most efficient pollinators of the target crop at the proper period.","container-title":"Entomovectoring for Precision Biocontrol and Enhanced Pollination of Crops","event-place":"Cham","ISBN":"978-3-030-18917-4","language":"en","note":"DOI: 10.1007/978-3-030-18917-4_1","page":"1-17","publisher":"Springer International Publishing","publisher-place":"Cham","source":"Springer Link","title":"Agroecosystem Design Supports the Activity of Pollinator Networks","URL":"https://doi.org/10.1007/978-3-030-18917-4_1","author":[{"family":"Maccagnani","given":"Bettina"},{"family":"Veromann","given":"Eve"},{"family":"Ferrari","given":"Roberto"},{"family":"Boriani","given":"Luca"},{"family":"Boecking","given":"Otto"}],"editor":[{"family":"Smagghe","given":"Guy"},{"family":"Boecking","given":"Otto"},{"family":"Maccagnani","given":"Bettina"},{"family":"Mänd","given":"Marika"},{"family":"Kevan","given":"Peter G."}],"accessed":{"date-parts":[["2021",8,7]]},"issued":{"date-parts":[["2020"]]}}}],"schema":"https://github.com/citation-style-language/schema/raw/master/csl-citation.json"} </w:instrText>
      </w:r>
      <w:r w:rsidR="008235B4"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(Maccagnani et al., 2020)</w:t>
      </w:r>
      <w:r w:rsidR="008235B4" w:rsidRPr="006A08C4">
        <w:rPr>
          <w:rFonts w:ascii="Times New Roman" w:hAnsi="Times New Roman" w:cs="Times New Roman"/>
          <w:sz w:val="24"/>
          <w:szCs w:val="24"/>
        </w:rPr>
        <w:fldChar w:fldCharType="end"/>
      </w:r>
      <w:r w:rsidR="008235B4" w:rsidRPr="006A08C4">
        <w:rPr>
          <w:rFonts w:ascii="Times New Roman" w:hAnsi="Times New Roman" w:cs="Times New Roman"/>
          <w:sz w:val="24"/>
          <w:szCs w:val="24"/>
        </w:rPr>
        <w:t>. Les CPS pourraient donc compétitionner avec l</w:t>
      </w:r>
      <w:r w:rsidR="0043245B" w:rsidRPr="006A08C4">
        <w:rPr>
          <w:rFonts w:ascii="Times New Roman" w:hAnsi="Times New Roman" w:cs="Times New Roman"/>
          <w:sz w:val="24"/>
          <w:szCs w:val="24"/>
        </w:rPr>
        <w:t>es</w:t>
      </w:r>
      <w:r w:rsidR="008235B4" w:rsidRPr="006A08C4">
        <w:rPr>
          <w:rFonts w:ascii="Times New Roman" w:hAnsi="Times New Roman" w:cs="Times New Roman"/>
          <w:sz w:val="24"/>
          <w:szCs w:val="24"/>
        </w:rPr>
        <w:t xml:space="preserve"> culture</w:t>
      </w:r>
      <w:r w:rsidR="0043245B" w:rsidRPr="006A08C4">
        <w:rPr>
          <w:rFonts w:ascii="Times New Roman" w:hAnsi="Times New Roman" w:cs="Times New Roman"/>
          <w:sz w:val="24"/>
          <w:szCs w:val="24"/>
        </w:rPr>
        <w:t>s</w:t>
      </w:r>
      <w:r w:rsidR="008235B4" w:rsidRPr="006A08C4">
        <w:rPr>
          <w:rFonts w:ascii="Times New Roman" w:hAnsi="Times New Roman" w:cs="Times New Roman"/>
          <w:sz w:val="24"/>
          <w:szCs w:val="24"/>
        </w:rPr>
        <w:t xml:space="preserve"> </w:t>
      </w:r>
      <w:r w:rsidR="00880329" w:rsidRPr="006A08C4">
        <w:rPr>
          <w:rFonts w:ascii="Times New Roman" w:hAnsi="Times New Roman" w:cs="Times New Roman"/>
          <w:sz w:val="24"/>
          <w:szCs w:val="24"/>
        </w:rPr>
        <w:t>de rente</w:t>
      </w:r>
      <w:r w:rsidR="0043245B" w:rsidRPr="006A08C4">
        <w:rPr>
          <w:rFonts w:ascii="Times New Roman" w:hAnsi="Times New Roman" w:cs="Times New Roman"/>
          <w:sz w:val="24"/>
          <w:szCs w:val="24"/>
        </w:rPr>
        <w:t xml:space="preserve"> </w:t>
      </w:r>
      <w:r w:rsidR="00880329" w:rsidRPr="006A08C4">
        <w:rPr>
          <w:rFonts w:ascii="Times New Roman" w:hAnsi="Times New Roman" w:cs="Times New Roman"/>
          <w:sz w:val="24"/>
          <w:szCs w:val="24"/>
        </w:rPr>
        <w:t>avoisinantes</w:t>
      </w:r>
      <w:r w:rsidR="008235B4" w:rsidRPr="006A08C4">
        <w:rPr>
          <w:rFonts w:ascii="Times New Roman" w:hAnsi="Times New Roman" w:cs="Times New Roman"/>
          <w:sz w:val="24"/>
          <w:szCs w:val="24"/>
        </w:rPr>
        <w:t xml:space="preserve"> et retenir une partie des insectes bénéfiques. Il </w:t>
      </w:r>
      <w:r w:rsidR="00E42C77" w:rsidRPr="006A08C4">
        <w:rPr>
          <w:rFonts w:ascii="Times New Roman" w:hAnsi="Times New Roman" w:cs="Times New Roman"/>
          <w:sz w:val="24"/>
          <w:szCs w:val="24"/>
        </w:rPr>
        <w:t>serait</w:t>
      </w:r>
      <w:r w:rsidR="00B51FB0" w:rsidRPr="006A08C4">
        <w:rPr>
          <w:rFonts w:ascii="Times New Roman" w:hAnsi="Times New Roman" w:cs="Times New Roman"/>
          <w:sz w:val="24"/>
          <w:szCs w:val="24"/>
        </w:rPr>
        <w:t xml:space="preserve"> alors</w:t>
      </w:r>
      <w:r w:rsidR="008235B4" w:rsidRPr="006A08C4">
        <w:rPr>
          <w:rFonts w:ascii="Times New Roman" w:hAnsi="Times New Roman" w:cs="Times New Roman"/>
          <w:sz w:val="24"/>
          <w:szCs w:val="24"/>
        </w:rPr>
        <w:t xml:space="preserve"> pertinent de choisir des espèces de CPS qui </w:t>
      </w:r>
      <w:r w:rsidR="00372514" w:rsidRPr="006A08C4">
        <w:rPr>
          <w:rFonts w:ascii="Times New Roman" w:hAnsi="Times New Roman" w:cs="Times New Roman"/>
          <w:sz w:val="24"/>
          <w:szCs w:val="24"/>
        </w:rPr>
        <w:t>fleurissent</w:t>
      </w:r>
      <w:r w:rsidR="008235B4" w:rsidRPr="006A08C4">
        <w:rPr>
          <w:rFonts w:ascii="Times New Roman" w:hAnsi="Times New Roman" w:cs="Times New Roman"/>
          <w:sz w:val="24"/>
          <w:szCs w:val="24"/>
        </w:rPr>
        <w:t xml:space="preserve"> à des périodes complémentaires à la floraison de</w:t>
      </w:r>
      <w:r w:rsidR="00DA7A38" w:rsidRPr="006A08C4">
        <w:rPr>
          <w:rFonts w:ascii="Times New Roman" w:hAnsi="Times New Roman" w:cs="Times New Roman"/>
          <w:sz w:val="24"/>
          <w:szCs w:val="24"/>
        </w:rPr>
        <w:t>s</w:t>
      </w:r>
      <w:r w:rsidR="008235B4" w:rsidRPr="006A08C4">
        <w:rPr>
          <w:rFonts w:ascii="Times New Roman" w:hAnsi="Times New Roman" w:cs="Times New Roman"/>
          <w:sz w:val="24"/>
          <w:szCs w:val="24"/>
        </w:rPr>
        <w:t xml:space="preserve"> culture</w:t>
      </w:r>
      <w:r w:rsidR="00DA7A38" w:rsidRPr="006A08C4">
        <w:rPr>
          <w:rFonts w:ascii="Times New Roman" w:hAnsi="Times New Roman" w:cs="Times New Roman"/>
          <w:sz w:val="24"/>
          <w:szCs w:val="24"/>
        </w:rPr>
        <w:t>s</w:t>
      </w:r>
      <w:r w:rsidR="008235B4" w:rsidRPr="006A08C4">
        <w:rPr>
          <w:rFonts w:ascii="Times New Roman" w:hAnsi="Times New Roman" w:cs="Times New Roman"/>
          <w:sz w:val="24"/>
          <w:szCs w:val="24"/>
        </w:rPr>
        <w:t xml:space="preserve"> </w:t>
      </w:r>
      <w:r w:rsidR="00880329" w:rsidRPr="006A08C4">
        <w:rPr>
          <w:rFonts w:ascii="Times New Roman" w:hAnsi="Times New Roman" w:cs="Times New Roman"/>
          <w:sz w:val="24"/>
          <w:szCs w:val="24"/>
        </w:rPr>
        <w:t>de rentes.</w:t>
      </w:r>
    </w:p>
    <w:p w14:paraId="7EED7AB6" w14:textId="0214C5C2" w:rsidR="00841D20" w:rsidRPr="006A08C4" w:rsidRDefault="00841D20" w:rsidP="007C77E4">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Un </w:t>
      </w:r>
      <w:r w:rsidR="00E42C77" w:rsidRPr="006A08C4">
        <w:rPr>
          <w:rFonts w:ascii="Times New Roman" w:hAnsi="Times New Roman" w:cs="Times New Roman"/>
          <w:sz w:val="24"/>
          <w:szCs w:val="24"/>
        </w:rPr>
        <w:t>autre</w:t>
      </w:r>
      <w:r w:rsidRPr="006A08C4">
        <w:rPr>
          <w:rFonts w:ascii="Times New Roman" w:hAnsi="Times New Roman" w:cs="Times New Roman"/>
          <w:sz w:val="24"/>
          <w:szCs w:val="24"/>
        </w:rPr>
        <w:t xml:space="preserve"> avantage des CPS pour les communautés d’arthropodes provient de </w:t>
      </w:r>
      <w:r w:rsidR="00F54A60" w:rsidRPr="006A08C4">
        <w:rPr>
          <w:rFonts w:ascii="Times New Roman" w:hAnsi="Times New Roman" w:cs="Times New Roman"/>
          <w:sz w:val="24"/>
          <w:szCs w:val="24"/>
        </w:rPr>
        <w:t>leur</w:t>
      </w:r>
      <w:r w:rsidRPr="006A08C4">
        <w:rPr>
          <w:rFonts w:ascii="Times New Roman" w:hAnsi="Times New Roman" w:cs="Times New Roman"/>
          <w:sz w:val="24"/>
          <w:szCs w:val="24"/>
        </w:rPr>
        <w:t xml:space="preserve"> extensivité. </w:t>
      </w:r>
      <w:r w:rsidR="008E3335" w:rsidRPr="006A08C4">
        <w:rPr>
          <w:rFonts w:ascii="Times New Roman" w:hAnsi="Times New Roman" w:cs="Times New Roman"/>
          <w:sz w:val="24"/>
          <w:szCs w:val="24"/>
        </w:rPr>
        <w:t>Les CPS sont d’une certaine façon des jachères améliorées qui permettent de reposer, protéger et d’enrichir le sol</w:t>
      </w:r>
      <w:r w:rsidR="00A86AF3" w:rsidRPr="006A08C4">
        <w:rPr>
          <w:rFonts w:ascii="Times New Roman" w:hAnsi="Times New Roman" w:cs="Times New Roman"/>
          <w:sz w:val="24"/>
          <w:szCs w:val="24"/>
        </w:rPr>
        <w:t xml:space="preserve"> </w:t>
      </w:r>
      <w:r w:rsidR="00A86AF3" w:rsidRPr="006A08C4">
        <w:rPr>
          <w:rFonts w:ascii="Times New Roman" w:hAnsi="Times New Roman" w:cs="Times New Roman"/>
          <w:sz w:val="24"/>
          <w:szCs w:val="24"/>
        </w:rPr>
        <w:fldChar w:fldCharType="begin"/>
      </w:r>
      <w:r w:rsidR="00A86AF3" w:rsidRPr="006A08C4">
        <w:rPr>
          <w:rFonts w:ascii="Times New Roman" w:hAnsi="Times New Roman" w:cs="Times New Roman"/>
          <w:sz w:val="24"/>
          <w:szCs w:val="24"/>
        </w:rPr>
        <w:instrText xml:space="preserve"> ADDIN ZOTERO_ITEM CSL_CITATION {"citationID":"1NnnSznI","properties":{"formattedCitation":"(Tian et al., 1999)","plainCitation":"(Tian et al., 1999)","noteIndex":0},"citationItems":[{"id":1666,"uris":["http://zotero.org/users/local/8PVI2ykB/items/U2JIWUFV"],"itemData":{"id":1666,"type":"article-journal","abstract":"The potential of planted leguminous cover crop fallow as an alternative to the natural regrowth fallow for sustaining the productivity of low activity clay (LAC) soils in the tropics as the fallow period shortens was tested at Ibadan in the forest-savanna zone of southwestern Nigeria. The study, initiated in 1990, compared an improved system (cover crop-fallow) and a traditional system (natural fallow), with the aim of developing an improved cover crop-fallow system for sustainable management of LAC soils of the tropics. Pueraria phaseoloides, an herbaceous, N-fixing, perennial legume with a slow initial growth habit, was selected as a test cover crop. Pueraria was sown with a maize-cassava intercrop at the same season. In a 2-year cycle, 1 year of cropping was followed by 1 year fallow with pueraria for the cover crop-fallow system or with natural regrowth (mainly Chromolaena odorata) for the natural fallow system. Maize-cassava intercropping without a fallow period (continuous cropping) was included as a control. No fertilizer was applied throughout the experimental period. Pueraria produced 253 kg N ha−1 after the fallow period, compared with 109 kg N ha−1 for chromolaena; pueraria was also better in recycling P (11 kg P ha−1) than was chromolaena (9 kg P ha−1). Natural fallow for 1 year increased the maize yield from 75 to 350% from 1992 to 1996, and the cassava yield from 9 to 130% compared with continuous cropping. Cover crop-fallow resulted in a 22 to 72% higher maize yield than the natural fallow from 1992 to 1996. Although in 1992 and 1994 cassava tuber yield was lower with the cover crop-fallow than with the natural fallow, with better pueraria husbandry in 1996, cover crop-fallow increased the cassava tuber yield by 41%. With residue burning, the N balance was 27 kg N ha−1 yr−1 for the pueraria cover crop-fallow system and −15 kg N ha−1 yr−1 for the chromolaena natural fallow system. Cover crop-fallow maintained soil organic carbon status better than the natural fallow. Integration of a pueraria legume cover crop did not affect soil pH. Results indicate cover crop-fallow with pueraria could be a better alternative to traditional natural fallow under shortened fallow periods for raising or maintaining productivity of LAC soils of the humid tropics.","container-title":"Soil Science","ISSN":"0038-075X","issue":"9","language":"en-US","page":"671–682","source":"journals.lww.com","title":"AN IMPROVED COVER CROP-FALLOW SYSTEM FOR SUSTAINABLE MANAGEMENT OF LOW ACTIVITY CLAY SOILS OF THE TROPICS","volume":"164","author":[{"family":"Tian","given":"G."},{"family":"Kolawole","given":"G. O."},{"family":"Salako","given":"F. K."},{"family":"Kang","given":"B. T."}],"issued":{"date-parts":[["1999",9]]}}}],"schema":"https://github.com/citation-style-language/schema/raw/master/csl-citation.json"} </w:instrText>
      </w:r>
      <w:r w:rsidR="00A86AF3" w:rsidRPr="006A08C4">
        <w:rPr>
          <w:rFonts w:ascii="Times New Roman" w:hAnsi="Times New Roman" w:cs="Times New Roman"/>
          <w:sz w:val="24"/>
          <w:szCs w:val="24"/>
        </w:rPr>
        <w:fldChar w:fldCharType="separate"/>
      </w:r>
      <w:r w:rsidR="00A86AF3" w:rsidRPr="006A08C4">
        <w:rPr>
          <w:rFonts w:ascii="Times New Roman" w:hAnsi="Times New Roman" w:cs="Times New Roman"/>
          <w:sz w:val="24"/>
        </w:rPr>
        <w:t>(Tian et al., 1999)</w:t>
      </w:r>
      <w:r w:rsidR="00A86AF3" w:rsidRPr="006A08C4">
        <w:rPr>
          <w:rFonts w:ascii="Times New Roman" w:hAnsi="Times New Roman" w:cs="Times New Roman"/>
          <w:sz w:val="24"/>
          <w:szCs w:val="24"/>
        </w:rPr>
        <w:fldChar w:fldCharType="end"/>
      </w:r>
      <w:r w:rsidR="008E3335" w:rsidRPr="006A08C4">
        <w:rPr>
          <w:rFonts w:ascii="Times New Roman" w:hAnsi="Times New Roman" w:cs="Times New Roman"/>
          <w:sz w:val="24"/>
          <w:szCs w:val="24"/>
        </w:rPr>
        <w:t xml:space="preserve">. </w:t>
      </w:r>
      <w:r w:rsidR="006909D1" w:rsidRPr="006A08C4">
        <w:rPr>
          <w:rFonts w:ascii="Times New Roman" w:hAnsi="Times New Roman" w:cs="Times New Roman"/>
          <w:sz w:val="24"/>
          <w:szCs w:val="24"/>
        </w:rPr>
        <w:t>Elles peuvent être considérées comme des milieux semi-naturels et s’intégrer dans une perspective de conservation des arthropodes</w:t>
      </w:r>
      <w:r w:rsidR="00A86AF3" w:rsidRPr="006A08C4">
        <w:rPr>
          <w:rFonts w:ascii="Times New Roman" w:hAnsi="Times New Roman" w:cs="Times New Roman"/>
          <w:sz w:val="24"/>
          <w:szCs w:val="24"/>
        </w:rPr>
        <w:t xml:space="preserve"> </w:t>
      </w:r>
      <w:r w:rsidR="00A86AF3" w:rsidRPr="006A08C4">
        <w:rPr>
          <w:rFonts w:ascii="Times New Roman" w:hAnsi="Times New Roman" w:cs="Times New Roman"/>
          <w:sz w:val="24"/>
          <w:szCs w:val="24"/>
        </w:rPr>
        <w:fldChar w:fldCharType="begin"/>
      </w:r>
      <w:r w:rsidR="00A86AF3" w:rsidRPr="006A08C4">
        <w:rPr>
          <w:rFonts w:ascii="Times New Roman" w:hAnsi="Times New Roman" w:cs="Times New Roman"/>
          <w:sz w:val="24"/>
          <w:szCs w:val="24"/>
        </w:rPr>
        <w:instrText xml:space="preserve"> ADDIN ZOTERO_ITEM CSL_CITATION {"citationID":"bGR7X7lg","properties":{"formattedCitation":"(Holland et al., 2016)","plainCitation":"(Holland et al., 2016)","noteIndex":0},"citationItems":[{"id":1183,"uris":["http://zotero.org/users/local/8PVI2ykB/items/DRCWLYXR"],"itemData":{"id":1183,"type":"article-journal","abstract":"Different semi-natural habitats occur on farmland, and it is the vegetation's traits and structure that subsequently determine their ability to support natural enemies and their associated contribution to conservation biocontrol. New habitats can be created and existing ones improved with agri-environment scheme funding in all EU member states. Understanding the contribution of each habitat type can aid the development of conservation control strategies. Here we review the extent to which the predominant habitat types in Europe support natural enemies, whether this results in enhanced natural enemy densities in the adjacent crop and whether this leads to reduced pest densities. Considerable variation exists in the available information for the different habitat types and trophic levels. Natural enemies within each habitat were the most studied, with less information on whether they were enhanced in adjacent fields, while their impact on pests was rarely investigated. Most information was available for woody and herbaceous linear habitats, yet not for woodland which can be the most common semi-natural habitat in many regions. While the management and design of habitats offer potential to stimulate conservation biocontrol, we also identified knowledge gaps. A better understanding of the relationship between resource availability and arthropod communities across habitat types, the spatiotemporal distribution of resources in the landscape and interactions with other factors that play a role in pest regulation could contribute to an informed management of semi-natural habitats for biocontrol. © 2016 Society of Chemical Industry","container-title":"Pest Management Science","DOI":"10.1002/ps.4318","ISSN":"1526-4998","issue":"9","language":"en","note":"_eprint: https://onlinelibrary.wiley.com/doi/pdf/10.1002/ps.4318","page":"1638-1651","source":"Wiley Online Library","title":"Structure, function and management of semi-natural habitats for conservation biological control: a review of European studies","title-short":"Structure, function and management of semi-natural habitats for conservation biological control","volume":"72","author":[{"family":"Holland","given":"John M"},{"family":"Bianchi","given":"Felix JJA"},{"family":"Entling","given":"Martin H"},{"family":"Moonen","given":"Anna-Camilla"},{"family":"Smith","given":"Barbara M"},{"family":"Jeanneret","given":"Philippe"}],"issued":{"date-parts":[["2016"]]}}}],"schema":"https://github.com/citation-style-language/schema/raw/master/csl-citation.json"} </w:instrText>
      </w:r>
      <w:r w:rsidR="00A86AF3" w:rsidRPr="006A08C4">
        <w:rPr>
          <w:rFonts w:ascii="Times New Roman" w:hAnsi="Times New Roman" w:cs="Times New Roman"/>
          <w:sz w:val="24"/>
          <w:szCs w:val="24"/>
        </w:rPr>
        <w:fldChar w:fldCharType="separate"/>
      </w:r>
      <w:r w:rsidR="00A86AF3" w:rsidRPr="006A08C4">
        <w:rPr>
          <w:rFonts w:ascii="Times New Roman" w:hAnsi="Times New Roman" w:cs="Times New Roman"/>
          <w:sz w:val="24"/>
        </w:rPr>
        <w:t>(Holland et al., 2016)</w:t>
      </w:r>
      <w:r w:rsidR="00A86AF3" w:rsidRPr="006A08C4">
        <w:rPr>
          <w:rFonts w:ascii="Times New Roman" w:hAnsi="Times New Roman" w:cs="Times New Roman"/>
          <w:sz w:val="24"/>
          <w:szCs w:val="24"/>
        </w:rPr>
        <w:fldChar w:fldCharType="end"/>
      </w:r>
      <w:r w:rsidR="006909D1" w:rsidRPr="006A08C4">
        <w:rPr>
          <w:rFonts w:ascii="Times New Roman" w:hAnsi="Times New Roman" w:cs="Times New Roman"/>
          <w:sz w:val="24"/>
          <w:szCs w:val="24"/>
        </w:rPr>
        <w:t xml:space="preserve">. </w:t>
      </w:r>
      <w:r w:rsidR="008E3335" w:rsidRPr="006A08C4">
        <w:rPr>
          <w:rFonts w:ascii="Times New Roman" w:hAnsi="Times New Roman" w:cs="Times New Roman"/>
          <w:sz w:val="24"/>
          <w:szCs w:val="24"/>
        </w:rPr>
        <w:t>L</w:t>
      </w:r>
      <w:r w:rsidR="00F22E45" w:rsidRPr="006A08C4">
        <w:rPr>
          <w:rFonts w:ascii="Times New Roman" w:hAnsi="Times New Roman" w:cs="Times New Roman"/>
          <w:sz w:val="24"/>
          <w:szCs w:val="24"/>
        </w:rPr>
        <w:t xml:space="preserve">es CPS sont des cultures </w:t>
      </w:r>
      <w:r w:rsidR="00C502DA" w:rsidRPr="006A08C4">
        <w:rPr>
          <w:rFonts w:ascii="Times New Roman" w:hAnsi="Times New Roman" w:cs="Times New Roman"/>
          <w:sz w:val="24"/>
          <w:szCs w:val="24"/>
        </w:rPr>
        <w:t xml:space="preserve">requérant peu d’entretien </w:t>
      </w:r>
      <w:r w:rsidR="00846FA6" w:rsidRPr="006A08C4">
        <w:rPr>
          <w:rFonts w:ascii="Times New Roman" w:hAnsi="Times New Roman" w:cs="Times New Roman"/>
          <w:sz w:val="24"/>
          <w:szCs w:val="24"/>
        </w:rPr>
        <w:t>et</w:t>
      </w:r>
      <w:r w:rsidR="00F22E45" w:rsidRPr="006A08C4">
        <w:rPr>
          <w:rFonts w:ascii="Times New Roman" w:hAnsi="Times New Roman" w:cs="Times New Roman"/>
          <w:sz w:val="24"/>
          <w:szCs w:val="24"/>
        </w:rPr>
        <w:t xml:space="preserve"> d’intrants </w:t>
      </w:r>
      <w:r w:rsidR="00B33C40"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{"citationID":"s2zgiA1W","properties":{"formattedCitation":"(Soucy, 2021)","plainCitation":"(Soucy, 2021)","noteIndex":0},"citationItems":[{"id":1744,"uris":["http://zotero.org/users/local/8PVI2ykB/items/HYRNJH82"],"itemData":{"id":1744,"type":"document","title":"Manuel de formation Production biologique des cultures en champ PLG-2303 Chapitre 3 Production biologique des plantes fourragères","author":[{"family":"Soucy","given":"Olivier"}],"issued":{"date-parts":[["2021"]]}}}],"schema":"https://github.com/citation-style-language/schema/raw/master/csl-citation.json"} </w:instrText>
      </w:r>
      <w:r w:rsidR="00B33C40"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(Soucy, 2021)</w:t>
      </w:r>
      <w:r w:rsidR="00B33C40" w:rsidRPr="006A08C4">
        <w:rPr>
          <w:rFonts w:ascii="Times New Roman" w:hAnsi="Times New Roman" w:cs="Times New Roman"/>
          <w:sz w:val="24"/>
          <w:szCs w:val="24"/>
        </w:rPr>
        <w:fldChar w:fldCharType="end"/>
      </w:r>
      <w:r w:rsidR="009915AA" w:rsidRPr="006A08C4">
        <w:rPr>
          <w:rFonts w:ascii="Times New Roman" w:hAnsi="Times New Roman" w:cs="Times New Roman"/>
          <w:sz w:val="24"/>
          <w:szCs w:val="24"/>
        </w:rPr>
        <w:t xml:space="preserve">. </w:t>
      </w:r>
      <w:r w:rsidR="000F6401" w:rsidRPr="006A08C4">
        <w:rPr>
          <w:rFonts w:ascii="Times New Roman" w:hAnsi="Times New Roman" w:cs="Times New Roman"/>
          <w:sz w:val="24"/>
          <w:szCs w:val="24"/>
        </w:rPr>
        <w:t xml:space="preserve">Cela est avantageux considérant que certains intrants chimiques sont dommageables pour les arthropodes. </w:t>
      </w:r>
      <w:r w:rsidR="00A50224" w:rsidRPr="006A08C4">
        <w:rPr>
          <w:rFonts w:ascii="Times New Roman" w:hAnsi="Times New Roman" w:cs="Times New Roman"/>
          <w:sz w:val="24"/>
          <w:szCs w:val="24"/>
        </w:rPr>
        <w:t>L</w:t>
      </w:r>
      <w:r w:rsidR="004F3748" w:rsidRPr="006A08C4">
        <w:rPr>
          <w:rFonts w:ascii="Times New Roman" w:hAnsi="Times New Roman" w:cs="Times New Roman"/>
          <w:sz w:val="24"/>
          <w:szCs w:val="24"/>
        </w:rPr>
        <w:t xml:space="preserve">’application </w:t>
      </w:r>
      <w:r w:rsidR="00E42C77" w:rsidRPr="006A08C4">
        <w:rPr>
          <w:rFonts w:ascii="Times New Roman" w:hAnsi="Times New Roman" w:cs="Times New Roman"/>
          <w:sz w:val="24"/>
          <w:szCs w:val="24"/>
        </w:rPr>
        <w:t>de</w:t>
      </w:r>
      <w:r w:rsidR="00C9639A" w:rsidRPr="006A08C4">
        <w:rPr>
          <w:rFonts w:ascii="Times New Roman" w:hAnsi="Times New Roman" w:cs="Times New Roman"/>
          <w:sz w:val="24"/>
          <w:szCs w:val="24"/>
        </w:rPr>
        <w:t xml:space="preserve"> glyphosate</w:t>
      </w:r>
      <w:r w:rsidR="00CA378F" w:rsidRPr="006A08C4">
        <w:rPr>
          <w:rFonts w:ascii="Times New Roman" w:hAnsi="Times New Roman" w:cs="Times New Roman"/>
          <w:sz w:val="24"/>
          <w:szCs w:val="24"/>
        </w:rPr>
        <w:t>,</w:t>
      </w:r>
      <w:r w:rsidR="00A50224" w:rsidRPr="006A08C4">
        <w:rPr>
          <w:rFonts w:ascii="Times New Roman" w:hAnsi="Times New Roman" w:cs="Times New Roman"/>
          <w:sz w:val="24"/>
          <w:szCs w:val="24"/>
        </w:rPr>
        <w:t xml:space="preserve"> par exemple,</w:t>
      </w:r>
      <w:r w:rsidR="00C9639A" w:rsidRPr="006A08C4">
        <w:rPr>
          <w:rFonts w:ascii="Times New Roman" w:hAnsi="Times New Roman" w:cs="Times New Roman"/>
          <w:sz w:val="24"/>
          <w:szCs w:val="24"/>
        </w:rPr>
        <w:t xml:space="preserve"> influence le comportement d’arthropodes bénéfiques</w:t>
      </w:r>
      <w:r w:rsidR="00634073" w:rsidRPr="006A08C4">
        <w:rPr>
          <w:rFonts w:ascii="Times New Roman" w:hAnsi="Times New Roman" w:cs="Times New Roman"/>
          <w:sz w:val="24"/>
          <w:szCs w:val="24"/>
        </w:rPr>
        <w:t xml:space="preserve"> tel</w:t>
      </w:r>
      <w:r w:rsidR="00C9639A" w:rsidRPr="006A08C4">
        <w:rPr>
          <w:rFonts w:ascii="Times New Roman" w:hAnsi="Times New Roman" w:cs="Times New Roman"/>
          <w:sz w:val="24"/>
          <w:szCs w:val="24"/>
        </w:rPr>
        <w:t xml:space="preserve"> </w:t>
      </w:r>
      <w:r w:rsidR="00634073" w:rsidRPr="006A08C4">
        <w:rPr>
          <w:rFonts w:ascii="Times New Roman" w:hAnsi="Times New Roman" w:cs="Times New Roman"/>
          <w:sz w:val="24"/>
          <w:szCs w:val="24"/>
        </w:rPr>
        <w:t xml:space="preserve">que </w:t>
      </w:r>
      <w:r w:rsidR="00E42C77" w:rsidRPr="006A08C4">
        <w:rPr>
          <w:rFonts w:ascii="Times New Roman" w:hAnsi="Times New Roman" w:cs="Times New Roman"/>
          <w:sz w:val="24"/>
          <w:szCs w:val="24"/>
        </w:rPr>
        <w:t>l</w:t>
      </w:r>
      <w:r w:rsidR="00634073" w:rsidRPr="006A08C4">
        <w:rPr>
          <w:rFonts w:ascii="Times New Roman" w:hAnsi="Times New Roman" w:cs="Times New Roman"/>
          <w:sz w:val="24"/>
          <w:szCs w:val="24"/>
        </w:rPr>
        <w:t xml:space="preserve">es carabes et </w:t>
      </w:r>
      <w:r w:rsidR="00E42C77" w:rsidRPr="006A08C4">
        <w:rPr>
          <w:rFonts w:ascii="Times New Roman" w:hAnsi="Times New Roman" w:cs="Times New Roman"/>
          <w:sz w:val="24"/>
          <w:szCs w:val="24"/>
        </w:rPr>
        <w:t>l</w:t>
      </w:r>
      <w:r w:rsidR="00634073" w:rsidRPr="006A08C4">
        <w:rPr>
          <w:rFonts w:ascii="Times New Roman" w:hAnsi="Times New Roman" w:cs="Times New Roman"/>
          <w:sz w:val="24"/>
          <w:szCs w:val="24"/>
        </w:rPr>
        <w:t>es araignées. L’exposition résiduelle au glyphosate</w:t>
      </w:r>
      <w:r w:rsidR="00C9639A" w:rsidRPr="006A08C4">
        <w:rPr>
          <w:rFonts w:ascii="Times New Roman" w:hAnsi="Times New Roman" w:cs="Times New Roman"/>
          <w:sz w:val="24"/>
          <w:szCs w:val="24"/>
        </w:rPr>
        <w:t xml:space="preserve"> réduit </w:t>
      </w:r>
      <w:r w:rsidR="00E42C77" w:rsidRPr="006A08C4">
        <w:rPr>
          <w:rFonts w:ascii="Times New Roman" w:hAnsi="Times New Roman" w:cs="Times New Roman"/>
          <w:sz w:val="24"/>
          <w:szCs w:val="24"/>
        </w:rPr>
        <w:t xml:space="preserve">également </w:t>
      </w:r>
      <w:r w:rsidR="00634073" w:rsidRPr="006A08C4">
        <w:rPr>
          <w:rFonts w:ascii="Times New Roman" w:hAnsi="Times New Roman" w:cs="Times New Roman"/>
          <w:sz w:val="24"/>
          <w:szCs w:val="24"/>
        </w:rPr>
        <w:t>la</w:t>
      </w:r>
      <w:r w:rsidR="00C9639A" w:rsidRPr="006A08C4">
        <w:rPr>
          <w:rFonts w:ascii="Times New Roman" w:hAnsi="Times New Roman" w:cs="Times New Roman"/>
          <w:sz w:val="24"/>
          <w:szCs w:val="24"/>
        </w:rPr>
        <w:t xml:space="preserve"> survie à long-terme</w:t>
      </w:r>
      <w:r w:rsidR="00634073" w:rsidRPr="006A08C4">
        <w:rPr>
          <w:rFonts w:ascii="Times New Roman" w:hAnsi="Times New Roman" w:cs="Times New Roman"/>
          <w:sz w:val="24"/>
          <w:szCs w:val="24"/>
        </w:rPr>
        <w:t xml:space="preserve"> de ces</w:t>
      </w:r>
      <w:r w:rsidR="00E42C77" w:rsidRPr="006A08C4">
        <w:rPr>
          <w:rFonts w:ascii="Times New Roman" w:hAnsi="Times New Roman" w:cs="Times New Roman"/>
          <w:sz w:val="24"/>
          <w:szCs w:val="24"/>
        </w:rPr>
        <w:t xml:space="preserve"> mêmes</w:t>
      </w:r>
      <w:r w:rsidR="00634073" w:rsidRPr="006A08C4">
        <w:rPr>
          <w:rFonts w:ascii="Times New Roman" w:hAnsi="Times New Roman" w:cs="Times New Roman"/>
          <w:sz w:val="24"/>
          <w:szCs w:val="24"/>
        </w:rPr>
        <w:t xml:space="preserve"> arthropodes</w:t>
      </w:r>
      <w:r w:rsidR="00C9639A" w:rsidRPr="006A08C4">
        <w:rPr>
          <w:rFonts w:ascii="Times New Roman" w:hAnsi="Times New Roman" w:cs="Times New Roman"/>
          <w:sz w:val="24"/>
          <w:szCs w:val="24"/>
        </w:rPr>
        <w:t xml:space="preserve"> </w:t>
      </w:r>
      <w:r w:rsidR="00C9639A"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{"citationID":"7pSZNQXA","properties":{"formattedCitation":"(Evans et al., 2010)","plainCitation":"(Evans et al., 2010)","noteIndex":0},"citationItems":[{"id":1692,"uris":["http://zotero.org/users/local/8PVI2ykB/items/2J4VFMEU"],"itemData":{"id":1692,"type":"article-journal","container-title":"Ecotoxicology","DOI":"10.1007/s10646-010-0509-9","ISSN":"0963-9292, 1573-3017","issue":"7","journalAbbreviation":"Ecotoxicology","language":"en","page":"1249-1257","source":"DOI.org (Crossref)","title":"Exposure to a glyphosate-based herbicide affects agrobiont predatory arthropod behaviour and long-term survival","volume":"19","author":[{"family":"Evans","given":"Samuel C."},{"family":"Shaw","given":"Emma M."},{"family":"Rypstra","given":"Ann L."}],"issued":{"date-parts":[["2010",10]]}}}],"schema":"https://github.com/citation-style-language/schema/raw/master/csl-citation.json"} </w:instrText>
      </w:r>
      <w:r w:rsidR="00C9639A"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(Evans et al., 2010)</w:t>
      </w:r>
      <w:r w:rsidR="00C9639A" w:rsidRPr="006A08C4">
        <w:rPr>
          <w:rFonts w:ascii="Times New Roman" w:hAnsi="Times New Roman" w:cs="Times New Roman"/>
          <w:sz w:val="24"/>
          <w:szCs w:val="24"/>
        </w:rPr>
        <w:fldChar w:fldCharType="end"/>
      </w:r>
      <w:r w:rsidR="004F3748" w:rsidRPr="006A08C4">
        <w:rPr>
          <w:rFonts w:ascii="Times New Roman" w:hAnsi="Times New Roman" w:cs="Times New Roman"/>
          <w:sz w:val="24"/>
          <w:szCs w:val="24"/>
        </w:rPr>
        <w:t xml:space="preserve">. </w:t>
      </w:r>
      <w:r w:rsidR="00634073" w:rsidRPr="006A08C4">
        <w:rPr>
          <w:rFonts w:ascii="Times New Roman" w:hAnsi="Times New Roman" w:cs="Times New Roman"/>
          <w:sz w:val="24"/>
          <w:szCs w:val="24"/>
        </w:rPr>
        <w:t>L’application d’un fongici</w:t>
      </w:r>
      <w:r w:rsidR="00F71D9F" w:rsidRPr="006A08C4">
        <w:rPr>
          <w:rFonts w:ascii="Times New Roman" w:hAnsi="Times New Roman" w:cs="Times New Roman"/>
          <w:sz w:val="24"/>
          <w:szCs w:val="24"/>
        </w:rPr>
        <w:t>d</w:t>
      </w:r>
      <w:r w:rsidR="00634073" w:rsidRPr="006A08C4">
        <w:rPr>
          <w:rFonts w:ascii="Times New Roman" w:hAnsi="Times New Roman" w:cs="Times New Roman"/>
          <w:sz w:val="24"/>
          <w:szCs w:val="24"/>
        </w:rPr>
        <w:t xml:space="preserve">e peut </w:t>
      </w:r>
      <w:r w:rsidR="00F54A60" w:rsidRPr="006A08C4">
        <w:rPr>
          <w:rFonts w:ascii="Times New Roman" w:hAnsi="Times New Roman" w:cs="Times New Roman"/>
          <w:sz w:val="24"/>
          <w:szCs w:val="24"/>
        </w:rPr>
        <w:t>elle</w:t>
      </w:r>
      <w:r w:rsidR="00634073" w:rsidRPr="006A08C4">
        <w:rPr>
          <w:rFonts w:ascii="Times New Roman" w:hAnsi="Times New Roman" w:cs="Times New Roman"/>
          <w:sz w:val="24"/>
          <w:szCs w:val="24"/>
        </w:rPr>
        <w:t xml:space="preserve"> aussi influencer les communautés d’arthropodes. </w:t>
      </w:r>
      <w:r w:rsidR="00F71D9F" w:rsidRPr="006A08C4">
        <w:rPr>
          <w:rFonts w:ascii="Times New Roman" w:hAnsi="Times New Roman" w:cs="Times New Roman"/>
          <w:sz w:val="24"/>
          <w:szCs w:val="24"/>
        </w:rPr>
        <w:t xml:space="preserve">En effet, l’application de pyrazophos </w:t>
      </w:r>
      <w:r w:rsidR="00C73FC8" w:rsidRPr="006A08C4">
        <w:rPr>
          <w:rFonts w:ascii="Times New Roman" w:hAnsi="Times New Roman" w:cs="Times New Roman"/>
          <w:sz w:val="24"/>
          <w:szCs w:val="24"/>
        </w:rPr>
        <w:t>dans</w:t>
      </w:r>
      <w:r w:rsidR="00F71D9F" w:rsidRPr="006A08C4">
        <w:rPr>
          <w:rFonts w:ascii="Times New Roman" w:hAnsi="Times New Roman" w:cs="Times New Roman"/>
          <w:sz w:val="24"/>
          <w:szCs w:val="24"/>
        </w:rPr>
        <w:t xml:space="preserve"> des parcelles d’orge </w:t>
      </w:r>
      <w:r w:rsidR="00C73FC8" w:rsidRPr="006A08C4">
        <w:rPr>
          <w:rFonts w:ascii="Times New Roman" w:hAnsi="Times New Roman" w:cs="Times New Roman"/>
          <w:sz w:val="24"/>
          <w:szCs w:val="24"/>
        </w:rPr>
        <w:t>réduit les densités</w:t>
      </w:r>
      <w:r w:rsidR="00390175" w:rsidRPr="006A08C4">
        <w:rPr>
          <w:rFonts w:ascii="Times New Roman" w:hAnsi="Times New Roman" w:cs="Times New Roman"/>
          <w:sz w:val="24"/>
          <w:szCs w:val="24"/>
        </w:rPr>
        <w:t xml:space="preserve"> de collemboles et</w:t>
      </w:r>
      <w:r w:rsidR="00C73FC8" w:rsidRPr="006A08C4">
        <w:rPr>
          <w:rFonts w:ascii="Times New Roman" w:hAnsi="Times New Roman" w:cs="Times New Roman"/>
          <w:sz w:val="24"/>
          <w:szCs w:val="24"/>
        </w:rPr>
        <w:t xml:space="preserve"> d’ennemis naturels des pucerons</w:t>
      </w:r>
      <w:r w:rsidR="00390175" w:rsidRPr="006A08C4">
        <w:rPr>
          <w:rFonts w:ascii="Times New Roman" w:hAnsi="Times New Roman" w:cs="Times New Roman"/>
          <w:sz w:val="24"/>
          <w:szCs w:val="24"/>
        </w:rPr>
        <w:t xml:space="preserve"> </w:t>
      </w:r>
      <w:r w:rsidR="00852EBB"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{"citationID":"J37g1vhG","properties":{"formattedCitation":"(Sotherton et al., 1987)","plainCitation":"(Sotherton et al., 1987)","noteIndex":0},"citationItems":[{"id":1695,"uris":["http://zotero.org/users/local/8PVI2ykB/items/EA83TI44"],"itemData":{"id":1695,"type":"article-journal","abstract":"The insecticidal properties of the foliar fungicide pyrazophos were investigated in autumn- and spring-sown barley crops using several methods to estimate the density of non-target arthropods and by using manipulative experiments. In autumn-sown crops, pyrazophos significantly reduced densities of cereal aphid natural enemies relative to pre-treatment levels compared to areas of crop that were left unsprayed. These significant differences persisted in most groups for over 45 days after treatment. Groups most affected were aphid-specific predators, polyphagous predators, (Carabidae, Staphylinidae but not Araneae) and parasitoids. Insects known to be preferred food items of wild gamebird chicks and other non-target groups such as the Collembola were also significantly reduced in density on plots sprayed with pyrazophos, the effects again persisting for over 45 days. Densities of beneficial and non-target insects were also reduced in plots of spring barley sprayed with pyrazophos. However, the experimental design meant that levels of reductions were not significant for most arthropod groups. Removal of prey items (Drosophila pupae) placed in sprayed and unsprayed spring barley plots showed that the proportion predated was significantly lower on pyrazophos-treated plots compared to those remaining unsprayed, the difference persisting for at least 7 wk after treatment. Removal of cereal aphids from colonies introduced to sprayed and unsprayed plots was also significantly lower on plots treated with pyrazophos. Difficulties of data interpretation associated with experimental design are discussed together with the consequences of the use of broad-spectrum pesticides in I.P.M. programmes in cereals.","container-title":"Annals of Applied Biology","DOI":"10.1111/j.1744-7348.1987.tb01435.x","ISSN":"1744-7348","issue":"1","language":"en","note":"_eprint: https://onlinelibrary.wiley.com/doi/pdf/10.1111/j.1744-7348.1987.tb01435.x","page":"75-87","source":"Wiley Online Library","title":"The effects of the foliar fungicide pyrazophos on beneficial arthropods in barley fields","volume":"111","author":[{"family":"Sotherton","given":"N. W."},{"family":"Moreby","given":"S. J."},{"family":"Langley","given":"M. G."}],"issued":{"date-parts":[["1987"]]}}}],"schema":"https://github.com/citation-style-language/schema/raw/master/csl-citation.json"} </w:instrText>
      </w:r>
      <w:r w:rsidR="00852EBB"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(Sotherton et al., 1987)</w:t>
      </w:r>
      <w:r w:rsidR="00852EBB" w:rsidRPr="006A08C4">
        <w:rPr>
          <w:rFonts w:ascii="Times New Roman" w:hAnsi="Times New Roman" w:cs="Times New Roman"/>
          <w:sz w:val="24"/>
          <w:szCs w:val="24"/>
        </w:rPr>
        <w:fldChar w:fldCharType="end"/>
      </w:r>
      <w:r w:rsidR="00852EBB" w:rsidRPr="006A08C4">
        <w:rPr>
          <w:rFonts w:ascii="Times New Roman" w:hAnsi="Times New Roman" w:cs="Times New Roman"/>
          <w:sz w:val="24"/>
          <w:szCs w:val="24"/>
        </w:rPr>
        <w:t>.</w:t>
      </w:r>
      <w:r w:rsidR="00F54A60" w:rsidRPr="006A08C4">
        <w:rPr>
          <w:rFonts w:ascii="Times New Roman" w:hAnsi="Times New Roman" w:cs="Times New Roman"/>
          <w:sz w:val="24"/>
          <w:szCs w:val="24"/>
        </w:rPr>
        <w:t xml:space="preserve"> L’application d’un mélange de fongicides dans la vigne</w:t>
      </w:r>
      <w:r w:rsidR="00390175" w:rsidRPr="006A08C4">
        <w:rPr>
          <w:rFonts w:ascii="Times New Roman" w:hAnsi="Times New Roman" w:cs="Times New Roman"/>
          <w:sz w:val="24"/>
          <w:szCs w:val="24"/>
        </w:rPr>
        <w:t xml:space="preserve"> nuit également aux</w:t>
      </w:r>
      <w:r w:rsidR="00F54A60" w:rsidRPr="006A08C4">
        <w:rPr>
          <w:rFonts w:ascii="Times New Roman" w:hAnsi="Times New Roman" w:cs="Times New Roman"/>
          <w:sz w:val="24"/>
          <w:szCs w:val="24"/>
        </w:rPr>
        <w:t xml:space="preserve"> populations de mites prédatrices (</w:t>
      </w:r>
      <w:r w:rsidR="00F54A60" w:rsidRPr="006A08C4">
        <w:rPr>
          <w:rFonts w:ascii="Times New Roman" w:hAnsi="Times New Roman" w:cs="Times New Roman"/>
          <w:i/>
          <w:iCs/>
          <w:sz w:val="24"/>
          <w:szCs w:val="24"/>
        </w:rPr>
        <w:t>Phytoseiidae spp.</w:t>
      </w:r>
      <w:r w:rsidR="00F54A60" w:rsidRPr="006A08C4">
        <w:rPr>
          <w:rFonts w:ascii="Times New Roman" w:hAnsi="Times New Roman" w:cs="Times New Roman"/>
          <w:sz w:val="24"/>
          <w:szCs w:val="24"/>
        </w:rPr>
        <w:t>)</w:t>
      </w:r>
      <w:r w:rsidR="00852EBB" w:rsidRPr="006A08C4">
        <w:rPr>
          <w:rFonts w:ascii="Times New Roman" w:hAnsi="Times New Roman" w:cs="Times New Roman"/>
          <w:sz w:val="24"/>
          <w:szCs w:val="24"/>
        </w:rPr>
        <w:t xml:space="preserve"> </w:t>
      </w:r>
      <w:r w:rsidR="00F54A60" w:rsidRPr="006A08C4">
        <w:rPr>
          <w:rFonts w:ascii="Times New Roman" w:hAnsi="Times New Roman" w:cs="Times New Roman"/>
          <w:sz w:val="24"/>
          <w:szCs w:val="24"/>
        </w:rPr>
        <w:t xml:space="preserve">et d’insectes prédateurs </w:t>
      </w:r>
      <w:r w:rsidR="00882AD5" w:rsidRPr="006A08C4">
        <w:rPr>
          <w:rFonts w:ascii="Times New Roman" w:hAnsi="Times New Roman" w:cs="Times New Roman"/>
          <w:i/>
          <w:iCs/>
          <w:sz w:val="24"/>
          <w:szCs w:val="24"/>
        </w:rPr>
        <w:fldChar w:fldCharType="begin"/>
      </w:r>
      <w:r w:rsidR="00BB335D" w:rsidRPr="006A08C4">
        <w:rPr>
          <w:rFonts w:ascii="Times New Roman" w:hAnsi="Times New Roman" w:cs="Times New Roman"/>
          <w:i/>
          <w:iCs/>
          <w:sz w:val="24"/>
          <w:szCs w:val="24"/>
        </w:rPr>
        <w:instrText xml:space="preserve"> ADDIN ZOTERO_ITEM CSL_CITATION {"citationID":"rtI8Vmi4","properties":{"formattedCitation":"(Pennington, 2019)","plainCitation":"(Pennington, 2019)","noteIndex":0},"citationItems":[{"id":1705,"uris":["http://zotero.org/users/local/8PVI2ykB/items/LZRVEIV5"],"itemData":{"id":1705,"type":"thesis","event-place":"Pirmasens","genre":"Doctor of Natural Sciences","number-of-pages":"130","publisher":"Universität Koblenz-Landau","publisher-place":"Pirmasens","title":"NATURAL PEST SUPPRESSION IN VINEYARDS UNDER INNOVATIVE MANAGEMENT","URL":"https://kola.opus.hbz-nrw.de/opus45-kola/frontdoor/deliver/index/docId/1829/file/Dissertation_Pennington.pdf#page=34","author":[{"family":"Pennington","given":"Theresa"}],"issued":{"date-parts":[["2019"]]}}}],"schema":"https://github.com/citation-style-language/schema/raw/master/csl-citation.json"} </w:instrText>
      </w:r>
      <w:r w:rsidR="00882AD5" w:rsidRPr="006A08C4">
        <w:rPr>
          <w:rFonts w:ascii="Times New Roman" w:hAnsi="Times New Roman" w:cs="Times New Roman"/>
          <w:i/>
          <w:iCs/>
          <w:sz w:val="24"/>
          <w:szCs w:val="24"/>
        </w:rPr>
        <w:fldChar w:fldCharType="separate"/>
      </w:r>
      <w:r w:rsidR="00BB335D" w:rsidRPr="006A08C4">
        <w:rPr>
          <w:rFonts w:ascii="Times New Roman" w:hAnsi="Times New Roman" w:cs="Times New Roman"/>
          <w:sz w:val="24"/>
        </w:rPr>
        <w:t>(Pennington, 2019)</w:t>
      </w:r>
      <w:r w:rsidR="00882AD5" w:rsidRPr="006A08C4">
        <w:rPr>
          <w:rFonts w:ascii="Times New Roman" w:hAnsi="Times New Roman" w:cs="Times New Roman"/>
          <w:i/>
          <w:iCs/>
          <w:sz w:val="24"/>
          <w:szCs w:val="24"/>
        </w:rPr>
        <w:fldChar w:fldCharType="end"/>
      </w:r>
      <w:r w:rsidR="00F54A60" w:rsidRPr="006A08C4">
        <w:rPr>
          <w:rFonts w:ascii="Times New Roman" w:hAnsi="Times New Roman" w:cs="Times New Roman"/>
          <w:sz w:val="24"/>
          <w:szCs w:val="24"/>
        </w:rPr>
        <w:t xml:space="preserve">. Il va sans dire que l’application d’insecticides nuit elle aussi aux communautés d’arthropodes </w:t>
      </w:r>
      <w:r w:rsidR="00F54A60"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{"citationID":"TANnjz9z","properties":{"formattedCitation":"(Yardim &amp; Edwards, 1998)","plainCitation":"(Yardim &amp; Edwards, 1998)","noteIndex":0},"citationItems":[{"id":1701,"uris":["http://zotero.org/users/local/8PVI2ykB/items/IWGLBZYS"],"itemData":{"id":1701,"type":"article-journal","abstract":"The effects of selected pesticide application regimes on pest predator populations as well as pests were investigated in tomato (Lycopersicon esculentum L.) agroecosystems. The treatments included: (i) the full spectrum of recommended pesticides, including insecticides (carbaryl, endosulfan, and esfenvalerate), a fungicide (chlorothalonil), and herbicides (trifluralin and paraquat); (ii) only insecticides, using the same insecticides and doses as in the full-spectrum pesticide treatment; (iii) only fungicides and herbicides; using the same fungicides and herbicides and doses as in the full-spectrum pesticide use treatment; (iv) control plots which received no pesticide applications. In 1994, the insecticides controlled aphids and flea beetles and reduced their populations by 85% and 72%, respectively. However, aphid populations were 125% greater in the insecticide-treated plots than in the control plots in 1995. The fungicides and herbicides caused increases in the numbers of aphids by 33% in 1994 and by 39.8% in 1995 and those of flea beetles by 55% in 1994 and 17% in 1995. All the full-spectrum pesticide treatments had some degree of detrimental effects on populations of predatory arthropods. The different pesticide applications reduced coccinellid beetle Coleomegilla maculata (Col: Coccinellidae), populations by 6.6% to 35.5% in 1994 but only slightly in 1995; Anthocoridae (Heteroptera) numbers by 26.2% to 55.8% in 1994 and 13.5% to 38.8% in 1995; spider (Araneae) populations by 44.6% to 70.9% in 1994 and 37.0% to 91.4% in 1995. Five hypotheses are proposed to explain these results: (1) the fungicide and herbicide applications reduced the populations of predatory arthropods which in turn resulted in higher pest populations; (2) the fungicide and herbicide applications suppressed the fungal parasites of the pests; (3) the applications increased the fecundity of the pests and resulted in more offspring of the pests and hence higher populations, (4) the applications caused some physiological changes in the tomato plants that attracted more pests or stimulated their reproduction and; (5) the fungicide applications provided more nutritious and suitable habitats for the pests by suppressing the disease of the tomatoes.","container-title":"Agriculture, Ecosystems &amp; Environment","DOI":"10.1016/S0167-8809(97)00160-6","ISSN":"0167-8809","issue":"1","journalAbbreviation":"Agriculture, Ecosystems &amp; Environment","language":"en","page":"31-48","source":"ScienceDirect","title":"The influence of chemical management of pests, diseases and weeds on pest and predatory arthropods associated with tomatoes","volume":"70","author":[{"family":"Yardim","given":"Erdal N"},{"family":"Edwards","given":"Clive A"}],"issued":{"date-parts":[["1998",8,3]]}}}],"schema":"https://github.com/citation-style-language/schema/raw/master/csl-citation.json"} </w:instrText>
      </w:r>
      <w:r w:rsidR="00F54A60"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(Yardim &amp; Edwards, 1998)</w:t>
      </w:r>
      <w:r w:rsidR="00F54A60" w:rsidRPr="006A08C4">
        <w:rPr>
          <w:rFonts w:ascii="Times New Roman" w:hAnsi="Times New Roman" w:cs="Times New Roman"/>
          <w:sz w:val="24"/>
          <w:szCs w:val="24"/>
        </w:rPr>
        <w:fldChar w:fldCharType="end"/>
      </w:r>
      <w:r w:rsidR="007C7552" w:rsidRPr="006A08C4">
        <w:rPr>
          <w:rFonts w:ascii="Times New Roman" w:hAnsi="Times New Roman" w:cs="Times New Roman"/>
          <w:sz w:val="24"/>
          <w:szCs w:val="24"/>
        </w:rPr>
        <w:t xml:space="preserve">. Il semblerait même que les plants de maïs </w:t>
      </w:r>
      <w:r w:rsidR="00B0597B" w:rsidRPr="006A08C4">
        <w:rPr>
          <w:rFonts w:ascii="Times New Roman" w:hAnsi="Times New Roman" w:cs="Times New Roman"/>
          <w:sz w:val="24"/>
          <w:szCs w:val="24"/>
        </w:rPr>
        <w:t>provenant de semences traitées aux insecticides puissent contamin</w:t>
      </w:r>
      <w:r w:rsidR="00882AD5" w:rsidRPr="006A08C4">
        <w:rPr>
          <w:rFonts w:ascii="Times New Roman" w:hAnsi="Times New Roman" w:cs="Times New Roman"/>
          <w:sz w:val="24"/>
          <w:szCs w:val="24"/>
        </w:rPr>
        <w:t>er</w:t>
      </w:r>
      <w:r w:rsidR="00B0597B" w:rsidRPr="006A08C4">
        <w:rPr>
          <w:rFonts w:ascii="Times New Roman" w:hAnsi="Times New Roman" w:cs="Times New Roman"/>
          <w:sz w:val="24"/>
          <w:szCs w:val="24"/>
        </w:rPr>
        <w:t xml:space="preserve"> les CCI </w:t>
      </w:r>
      <w:r w:rsidR="00CA378F" w:rsidRPr="006A08C4">
        <w:rPr>
          <w:rFonts w:ascii="Times New Roman" w:hAnsi="Times New Roman" w:cs="Times New Roman"/>
          <w:sz w:val="24"/>
          <w:szCs w:val="24"/>
        </w:rPr>
        <w:t xml:space="preserve">adjacentes </w:t>
      </w:r>
      <w:r w:rsidR="00B0597B" w:rsidRPr="006A08C4">
        <w:rPr>
          <w:rFonts w:ascii="Times New Roman" w:hAnsi="Times New Roman" w:cs="Times New Roman"/>
          <w:sz w:val="24"/>
          <w:szCs w:val="24"/>
        </w:rPr>
        <w:t xml:space="preserve">non traitées. En effet, </w:t>
      </w:r>
      <w:r w:rsidR="00061AF3" w:rsidRPr="006A08C4">
        <w:rPr>
          <w:rFonts w:ascii="Times New Roman" w:hAnsi="Times New Roman" w:cs="Times New Roman"/>
          <w:sz w:val="24"/>
          <w:szCs w:val="24"/>
        </w:rPr>
        <w:fldChar w:fldCharType="begin"/>
      </w:r>
      <w:r w:rsidR="00EB37AB" w:rsidRPr="006A08C4">
        <w:rPr>
          <w:rFonts w:ascii="Times New Roman" w:hAnsi="Times New Roman" w:cs="Times New Roman"/>
          <w:sz w:val="24"/>
          <w:szCs w:val="24"/>
        </w:rPr>
        <w:instrText xml:space="preserve"> ADDIN ZOTERO_ITEM CSL_CITATION {"citationID":"FuyUCSaP","properties":{"formattedCitation":"(Bredeson, 2019)","plainCitation":"(Bredeson, 2019)","dontUpdate":true,"noteIndex":0},"citationItems":[{"id":1409,"uris":["http://zotero.org/users/local/8PVI2ykB/items/TC8Y6UCB"],"itemData":{"id":1409,"type":"thesis","language":"en","publisher":"South Dakota State University","source":"Zotero","title":"Diversifying Cornfields by Interseeding Cover Crops: Practical Implications and the Response of Invertebrate Communities","author":[{"family":"Bredeson","given":"Michael"}],"issued":{"date-parts":[["2019"]]}}}],"schema":"https://github.com/citation-style-language/schema/raw/master/csl-citation.json"} </w:instrText>
      </w:r>
      <w:r w:rsidR="00061AF3" w:rsidRPr="006A08C4">
        <w:rPr>
          <w:rFonts w:ascii="Times New Roman" w:hAnsi="Times New Roman" w:cs="Times New Roman"/>
          <w:sz w:val="24"/>
          <w:szCs w:val="24"/>
        </w:rPr>
        <w:fldChar w:fldCharType="separate"/>
      </w:r>
      <w:r w:rsidR="00061AF3" w:rsidRPr="006A08C4">
        <w:rPr>
          <w:rFonts w:ascii="Times New Roman" w:hAnsi="Times New Roman" w:cs="Times New Roman"/>
          <w:sz w:val="24"/>
          <w:szCs w:val="24"/>
        </w:rPr>
        <w:t>Bredeson (2019)</w:t>
      </w:r>
      <w:r w:rsidR="00061AF3" w:rsidRPr="006A08C4">
        <w:rPr>
          <w:rFonts w:ascii="Times New Roman" w:hAnsi="Times New Roman" w:cs="Times New Roman"/>
          <w:sz w:val="24"/>
          <w:szCs w:val="24"/>
        </w:rPr>
        <w:fldChar w:fldCharType="end"/>
      </w:r>
      <w:r w:rsidR="00061AF3" w:rsidRPr="006A08C4">
        <w:rPr>
          <w:rFonts w:ascii="Times New Roman" w:hAnsi="Times New Roman" w:cs="Times New Roman"/>
          <w:sz w:val="24"/>
          <w:szCs w:val="24"/>
        </w:rPr>
        <w:t xml:space="preserve"> a observé dans les tissus de CCI de seigle </w:t>
      </w:r>
      <w:r w:rsidR="00061AF3" w:rsidRPr="006A08C4">
        <w:rPr>
          <w:rFonts w:ascii="Times New Roman" w:hAnsi="Times New Roman" w:cs="Times New Roman"/>
          <w:sz w:val="24"/>
          <w:szCs w:val="24"/>
        </w:rPr>
        <w:lastRenderedPageBreak/>
        <w:t xml:space="preserve">et de vesce velue des concentrations de </w:t>
      </w:r>
      <w:r w:rsidR="00645BFC" w:rsidRPr="006A08C4">
        <w:rPr>
          <w:rFonts w:ascii="Times New Roman" w:hAnsi="Times New Roman" w:cs="Times New Roman"/>
          <w:sz w:val="24"/>
          <w:szCs w:val="24"/>
        </w:rPr>
        <w:t>thiaméthoxame</w:t>
      </w:r>
      <w:r w:rsidR="00061AF3" w:rsidRPr="006A08C4">
        <w:rPr>
          <w:rFonts w:ascii="Times New Roman" w:hAnsi="Times New Roman" w:cs="Times New Roman"/>
          <w:sz w:val="24"/>
          <w:szCs w:val="24"/>
        </w:rPr>
        <w:t xml:space="preserve"> et de </w:t>
      </w:r>
      <w:r w:rsidR="00645BFC" w:rsidRPr="006A08C4">
        <w:rPr>
          <w:rFonts w:ascii="Times New Roman" w:hAnsi="Times New Roman" w:cs="Times New Roman"/>
          <w:sz w:val="24"/>
          <w:szCs w:val="24"/>
        </w:rPr>
        <w:t>clothianidine</w:t>
      </w:r>
      <w:r w:rsidR="00061AF3" w:rsidRPr="006A08C4">
        <w:rPr>
          <w:rFonts w:ascii="Times New Roman" w:hAnsi="Times New Roman" w:cs="Times New Roman"/>
          <w:sz w:val="24"/>
          <w:szCs w:val="24"/>
        </w:rPr>
        <w:t xml:space="preserve"> suffisantes</w:t>
      </w:r>
      <w:r w:rsidR="0085401F" w:rsidRPr="006A08C4">
        <w:rPr>
          <w:rFonts w:ascii="Times New Roman" w:hAnsi="Times New Roman" w:cs="Times New Roman"/>
          <w:sz w:val="24"/>
          <w:szCs w:val="24"/>
        </w:rPr>
        <w:t xml:space="preserve"> pour nuir</w:t>
      </w:r>
      <w:r w:rsidR="00882AD5" w:rsidRPr="006A08C4">
        <w:rPr>
          <w:rFonts w:ascii="Times New Roman" w:hAnsi="Times New Roman" w:cs="Times New Roman"/>
          <w:sz w:val="24"/>
          <w:szCs w:val="24"/>
        </w:rPr>
        <w:t>e</w:t>
      </w:r>
      <w:r w:rsidR="0085401F" w:rsidRPr="006A08C4">
        <w:rPr>
          <w:rFonts w:ascii="Times New Roman" w:hAnsi="Times New Roman" w:cs="Times New Roman"/>
          <w:sz w:val="24"/>
          <w:szCs w:val="24"/>
        </w:rPr>
        <w:t xml:space="preserve"> directement aux arthropodes non-ciblés par ce traitement. Bien que les insecticides systémiques tentent de limiter les dommages aux insectes</w:t>
      </w:r>
      <w:r w:rsidR="00FB1605" w:rsidRPr="006A08C4">
        <w:rPr>
          <w:rFonts w:ascii="Times New Roman" w:hAnsi="Times New Roman" w:cs="Times New Roman"/>
          <w:sz w:val="24"/>
          <w:szCs w:val="24"/>
        </w:rPr>
        <w:t xml:space="preserve"> non-ravageurs, il semblerait que ceux-ci contaminent malgré tou</w:t>
      </w:r>
      <w:r w:rsidR="00A86AF3" w:rsidRPr="006A08C4">
        <w:rPr>
          <w:rFonts w:ascii="Times New Roman" w:hAnsi="Times New Roman" w:cs="Times New Roman"/>
          <w:sz w:val="24"/>
          <w:szCs w:val="24"/>
        </w:rPr>
        <w:t>t</w:t>
      </w:r>
      <w:r w:rsidR="00FB1605" w:rsidRPr="006A08C4">
        <w:rPr>
          <w:rFonts w:ascii="Times New Roman" w:hAnsi="Times New Roman" w:cs="Times New Roman"/>
          <w:sz w:val="24"/>
          <w:szCs w:val="24"/>
        </w:rPr>
        <w:t xml:space="preserve"> les végétaux avoisinants</w:t>
      </w:r>
      <w:r w:rsidR="005B74E7" w:rsidRPr="006A08C4">
        <w:rPr>
          <w:rFonts w:ascii="Times New Roman" w:hAnsi="Times New Roman" w:cs="Times New Roman"/>
          <w:sz w:val="24"/>
          <w:szCs w:val="24"/>
        </w:rPr>
        <w:t>, ceux-là même</w:t>
      </w:r>
      <w:r w:rsidR="00FB1605" w:rsidRPr="006A08C4">
        <w:rPr>
          <w:rFonts w:ascii="Times New Roman" w:hAnsi="Times New Roman" w:cs="Times New Roman"/>
          <w:sz w:val="24"/>
          <w:szCs w:val="24"/>
        </w:rPr>
        <w:t xml:space="preserve"> qui fournissent nourriture et abris à des arthropodes bénéfiques </w:t>
      </w:r>
      <w:r w:rsidR="00FB1605" w:rsidRPr="006A08C4">
        <w:rPr>
          <w:rFonts w:ascii="Times New Roman" w:hAnsi="Times New Roman" w:cs="Times New Roman"/>
          <w:sz w:val="24"/>
          <w:szCs w:val="24"/>
        </w:rPr>
        <w:fldChar w:fldCharType="begin"/>
      </w:r>
      <w:r w:rsidR="00EB37AB" w:rsidRPr="006A08C4">
        <w:rPr>
          <w:rFonts w:ascii="Times New Roman" w:hAnsi="Times New Roman" w:cs="Times New Roman"/>
          <w:sz w:val="24"/>
          <w:szCs w:val="24"/>
        </w:rPr>
        <w:instrText xml:space="preserve"> ADDIN ZOTERO_ITEM CSL_CITATION {"citationID":"A2mNrqQO","properties":{"formattedCitation":"(Bredeson, 2019)","plainCitation":"(Bredeson, 2019)","noteIndex":0},"citationItems":[{"id":1409,"uris":["http://zotero.org/users/local/8PVI2ykB/items/TC8Y6UCB"],"itemData":{"id":1409,"type":"thesis","language":"en","publisher":"South Dakota State University","source":"Zotero","title":"Diversifying Cornfields by Interseeding Cover Crops: Practical Implications and the Response of Invertebrate Communities","author":[{"family":"Bredeson","given":"Michael"}],"issued":{"date-parts":[["2019"]]}}}],"schema":"https://github.com/citation-style-language/schema/raw/master/csl-citation.json"} </w:instrText>
      </w:r>
      <w:r w:rsidR="00FB1605"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(Bredeson, 2019)</w:t>
      </w:r>
      <w:r w:rsidR="00FB1605" w:rsidRPr="006A08C4">
        <w:rPr>
          <w:rFonts w:ascii="Times New Roman" w:hAnsi="Times New Roman" w:cs="Times New Roman"/>
          <w:sz w:val="24"/>
          <w:szCs w:val="24"/>
        </w:rPr>
        <w:fldChar w:fldCharType="end"/>
      </w:r>
      <w:r w:rsidR="00FB1605" w:rsidRPr="006A08C4">
        <w:rPr>
          <w:rFonts w:ascii="Times New Roman" w:hAnsi="Times New Roman" w:cs="Times New Roman"/>
          <w:sz w:val="24"/>
          <w:szCs w:val="24"/>
        </w:rPr>
        <w:t>.</w:t>
      </w:r>
      <w:r w:rsidR="00882AD5" w:rsidRPr="006A08C4">
        <w:rPr>
          <w:rFonts w:ascii="Times New Roman" w:hAnsi="Times New Roman" w:cs="Times New Roman"/>
          <w:sz w:val="24"/>
          <w:szCs w:val="24"/>
        </w:rPr>
        <w:t xml:space="preserve"> </w:t>
      </w:r>
      <w:r w:rsidR="005B74E7" w:rsidRPr="006A08C4">
        <w:rPr>
          <w:rFonts w:ascii="Times New Roman" w:hAnsi="Times New Roman" w:cs="Times New Roman"/>
          <w:sz w:val="24"/>
          <w:szCs w:val="24"/>
        </w:rPr>
        <w:t>L</w:t>
      </w:r>
      <w:r w:rsidR="003961D4" w:rsidRPr="006A08C4">
        <w:rPr>
          <w:rFonts w:ascii="Times New Roman" w:hAnsi="Times New Roman" w:cs="Times New Roman"/>
          <w:sz w:val="24"/>
          <w:szCs w:val="24"/>
        </w:rPr>
        <w:t xml:space="preserve">’usage combiné d’insecticides et de fongicides </w:t>
      </w:r>
      <w:r w:rsidR="005B74E7" w:rsidRPr="006A08C4">
        <w:rPr>
          <w:rFonts w:ascii="Times New Roman" w:hAnsi="Times New Roman" w:cs="Times New Roman"/>
          <w:sz w:val="24"/>
          <w:szCs w:val="24"/>
        </w:rPr>
        <w:t>aur</w:t>
      </w:r>
      <w:r w:rsidR="003961D4" w:rsidRPr="006A08C4">
        <w:rPr>
          <w:rFonts w:ascii="Times New Roman" w:hAnsi="Times New Roman" w:cs="Times New Roman"/>
          <w:sz w:val="24"/>
          <w:szCs w:val="24"/>
        </w:rPr>
        <w:t>ait</w:t>
      </w:r>
      <w:r w:rsidR="005B74E7" w:rsidRPr="006A08C4">
        <w:rPr>
          <w:rFonts w:ascii="Times New Roman" w:hAnsi="Times New Roman" w:cs="Times New Roman"/>
          <w:sz w:val="24"/>
          <w:szCs w:val="24"/>
        </w:rPr>
        <w:t xml:space="preserve"> également</w:t>
      </w:r>
      <w:r w:rsidR="003961D4" w:rsidRPr="006A08C4">
        <w:rPr>
          <w:rFonts w:ascii="Times New Roman" w:hAnsi="Times New Roman" w:cs="Times New Roman"/>
          <w:sz w:val="24"/>
          <w:szCs w:val="24"/>
        </w:rPr>
        <w:t xml:space="preserve"> des effets synergétiques encore plus toxiques pour les arthropodes </w:t>
      </w:r>
      <w:r w:rsidR="003961D4"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{"citationID":"VuNmwFhq","properties":{"formattedCitation":"(Jansen, 2017)","plainCitation":"(Jansen, 2017)","noteIndex":0},"citationItems":[{"id":1706,"uris":["http://zotero.org/users/local/8PVI2ykB/items/2PS8DZIM"],"itemData":{"id":1706,"type":"article-journal","abstract":"The effects of different mixtures containing one fungicide and one insecticide, some of them previously known to have synergistic effects on bees, on adults of the parasitic wasp Aphidius rhopalosiphi, protonymphs of the predatory mite Typhlodromus pyri and larvae of the ladybird Adalia bipunctata were assessed in the laboratory. LD50 tests on glass plates using standard methods were used for the two first species while LD50 was assessed on ladybird larvae following topical application of 0.5µl product droplets. The mixtures prochloraz + lambdacyhalothrine, epoxyconazole + thiacloprid, pymetrozine + fluazinam and taufluvalinate + boscalid, as well as each individual compound, were assessed in one or two sets of five to eight sequential dilutions. The proportions of insecticides and fungicides were based on normal agricultural practice, keeping the same ratio throughout the dilutions. \nThe results showed that the mixtures prochloraz + lambda-cyhalothrine and epoxyconazole + thiacloprid had a strong synergistic effect on the three species, with an LD50 2.5to 11 times lower than that of the insecticide alone, while the fungicide tested separately had no toxicity at all. The LD50 of the two other mixtures was no different from the effects of the insecticide alone.\nThese results suggest that the toxicity of several insecticides for beneficial arthropods often applied in mixtures with fungicides could be underestimated if they are assessed individually, as is currently done. Although only a limited number of associations have been tested so far, these results raise questions about the relevance of risk assessment of single products for beneficial arthropods and, by extension, for all non-target species.","container-title":"IOBC Bulletin","journalAbbreviation":"IOBC Bulletin","page":"28-35","source":"ResearchGate","title":"Possible synergistic effects of fungicide-insecticide mixtures on beneficial arthropods","volume":"125","author":[{"family":"Jansen","given":"J-P"}],"issued":{"date-parts":[["2017",1,1]]}}}],"schema":"https://github.com/citation-style-language/schema/raw/master/csl-citation.json"} </w:instrText>
      </w:r>
      <w:r w:rsidR="003961D4"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(Jansen, 2017)</w:t>
      </w:r>
      <w:r w:rsidR="003961D4" w:rsidRPr="006A08C4">
        <w:rPr>
          <w:rFonts w:ascii="Times New Roman" w:hAnsi="Times New Roman" w:cs="Times New Roman"/>
          <w:sz w:val="24"/>
          <w:szCs w:val="24"/>
        </w:rPr>
        <w:fldChar w:fldCharType="end"/>
      </w:r>
      <w:r w:rsidR="003961D4" w:rsidRPr="006A08C4">
        <w:rPr>
          <w:rFonts w:ascii="Times New Roman" w:hAnsi="Times New Roman" w:cs="Times New Roman"/>
          <w:sz w:val="24"/>
          <w:szCs w:val="24"/>
        </w:rPr>
        <w:t xml:space="preserve">. </w:t>
      </w:r>
      <w:r w:rsidR="004310D2" w:rsidRPr="006A08C4">
        <w:rPr>
          <w:rFonts w:ascii="Times New Roman" w:hAnsi="Times New Roman" w:cs="Times New Roman"/>
          <w:sz w:val="24"/>
          <w:szCs w:val="24"/>
        </w:rPr>
        <w:t>Les CPS fournissent donc un abri exempt de pesticides aux arthropodes.</w:t>
      </w:r>
    </w:p>
    <w:p w14:paraId="78671EA7" w14:textId="34F7B6E1" w:rsidR="00AC4DC8" w:rsidRPr="006A08C4" w:rsidRDefault="00B26BD6" w:rsidP="007C77E4">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En ce qui a trait au travail mécanique, i</w:t>
      </w:r>
      <w:r w:rsidR="00302BD5" w:rsidRPr="006A08C4">
        <w:rPr>
          <w:rFonts w:ascii="Times New Roman" w:hAnsi="Times New Roman" w:cs="Times New Roman"/>
          <w:sz w:val="24"/>
          <w:szCs w:val="24"/>
        </w:rPr>
        <w:t xml:space="preserve">l arrive parfois que </w:t>
      </w:r>
      <w:r w:rsidRPr="006A08C4">
        <w:rPr>
          <w:rFonts w:ascii="Times New Roman" w:hAnsi="Times New Roman" w:cs="Times New Roman"/>
          <w:sz w:val="24"/>
          <w:szCs w:val="24"/>
        </w:rPr>
        <w:t>les</w:t>
      </w:r>
      <w:r w:rsidR="00302BD5" w:rsidRPr="006A08C4">
        <w:rPr>
          <w:rFonts w:ascii="Times New Roman" w:hAnsi="Times New Roman" w:cs="Times New Roman"/>
          <w:sz w:val="24"/>
          <w:szCs w:val="24"/>
        </w:rPr>
        <w:t xml:space="preserve"> CPS </w:t>
      </w:r>
      <w:r w:rsidRPr="006A08C4">
        <w:rPr>
          <w:rFonts w:ascii="Times New Roman" w:hAnsi="Times New Roman" w:cs="Times New Roman"/>
          <w:sz w:val="24"/>
          <w:szCs w:val="24"/>
        </w:rPr>
        <w:t>doivent être fauchées afin</w:t>
      </w:r>
      <w:r w:rsidR="00302BD5" w:rsidRPr="006A08C4">
        <w:rPr>
          <w:rFonts w:ascii="Times New Roman" w:hAnsi="Times New Roman" w:cs="Times New Roman"/>
          <w:sz w:val="24"/>
          <w:szCs w:val="24"/>
        </w:rPr>
        <w:t xml:space="preserve"> </w:t>
      </w:r>
      <w:r w:rsidRPr="006A08C4">
        <w:rPr>
          <w:rFonts w:ascii="Times New Roman" w:hAnsi="Times New Roman" w:cs="Times New Roman"/>
          <w:sz w:val="24"/>
          <w:szCs w:val="24"/>
        </w:rPr>
        <w:t>d’</w:t>
      </w:r>
      <w:r w:rsidR="00302BD5" w:rsidRPr="006A08C4">
        <w:rPr>
          <w:rFonts w:ascii="Times New Roman" w:hAnsi="Times New Roman" w:cs="Times New Roman"/>
          <w:sz w:val="24"/>
          <w:szCs w:val="24"/>
        </w:rPr>
        <w:t>éviter que ces dernières ne montent en graines</w:t>
      </w:r>
      <w:r w:rsidR="00B76FDB" w:rsidRPr="006A08C4">
        <w:rPr>
          <w:rFonts w:ascii="Times New Roman" w:hAnsi="Times New Roman" w:cs="Times New Roman"/>
          <w:sz w:val="24"/>
          <w:szCs w:val="24"/>
        </w:rPr>
        <w:t>,</w:t>
      </w:r>
      <w:r w:rsidR="00302BD5" w:rsidRPr="006A08C4">
        <w:rPr>
          <w:rFonts w:ascii="Times New Roman" w:hAnsi="Times New Roman" w:cs="Times New Roman"/>
          <w:sz w:val="24"/>
          <w:szCs w:val="24"/>
        </w:rPr>
        <w:t xml:space="preserve"> ou encore pour contrôler les adventices </w:t>
      </w:r>
      <w:r w:rsidR="00302BD5"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{"citationID":"Cau4vy6e","properties":{"formattedCitation":"(Vanasse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302BD5"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302BD5" w:rsidRPr="006A08C4">
        <w:rPr>
          <w:rFonts w:ascii="Times New Roman" w:hAnsi="Times New Roman" w:cs="Times New Roman"/>
          <w:sz w:val="24"/>
          <w:szCs w:val="24"/>
        </w:rPr>
        <w:fldChar w:fldCharType="end"/>
      </w:r>
      <w:r w:rsidR="00302BD5" w:rsidRPr="006A08C4">
        <w:rPr>
          <w:rFonts w:ascii="Times New Roman" w:hAnsi="Times New Roman" w:cs="Times New Roman"/>
          <w:sz w:val="24"/>
          <w:szCs w:val="24"/>
        </w:rPr>
        <w:t>.</w:t>
      </w:r>
      <w:r w:rsidR="001E4462" w:rsidRPr="006A08C4">
        <w:rPr>
          <w:rFonts w:ascii="Times New Roman" w:hAnsi="Times New Roman" w:cs="Times New Roman"/>
          <w:sz w:val="24"/>
          <w:szCs w:val="24"/>
        </w:rPr>
        <w:t xml:space="preserve"> La fauche semble toutefois nuire à certains arthropodes</w:t>
      </w:r>
      <w:r w:rsidR="00A42075" w:rsidRPr="006A08C4">
        <w:rPr>
          <w:rFonts w:ascii="Times New Roman" w:hAnsi="Times New Roman" w:cs="Times New Roman"/>
          <w:sz w:val="24"/>
          <w:szCs w:val="24"/>
        </w:rPr>
        <w:t xml:space="preserve"> bénéfiques</w:t>
      </w:r>
      <w:r w:rsidR="001E4462" w:rsidRPr="006A08C4">
        <w:rPr>
          <w:rFonts w:ascii="Times New Roman" w:hAnsi="Times New Roman" w:cs="Times New Roman"/>
          <w:sz w:val="24"/>
          <w:szCs w:val="24"/>
        </w:rPr>
        <w:t xml:space="preserve">. En effet, </w:t>
      </w:r>
      <w:r w:rsidR="00A42075" w:rsidRPr="006A08C4">
        <w:rPr>
          <w:rFonts w:ascii="Times New Roman" w:hAnsi="Times New Roman" w:cs="Times New Roman"/>
          <w:sz w:val="24"/>
          <w:szCs w:val="24"/>
        </w:rPr>
        <w:t xml:space="preserve">faucher une prairie entraînerait une réduction significative de l’abondance des araignées et des </w:t>
      </w:r>
      <w:r w:rsidR="00EB51E1" w:rsidRPr="006A08C4">
        <w:rPr>
          <w:rFonts w:ascii="Times New Roman" w:hAnsi="Times New Roman" w:cs="Times New Roman"/>
          <w:sz w:val="24"/>
          <w:szCs w:val="24"/>
        </w:rPr>
        <w:t>staphylinides. Cette baisse de population serait</w:t>
      </w:r>
      <w:r w:rsidR="00A42075" w:rsidRPr="006A08C4">
        <w:rPr>
          <w:rFonts w:ascii="Times New Roman" w:hAnsi="Times New Roman" w:cs="Times New Roman"/>
          <w:sz w:val="24"/>
          <w:szCs w:val="24"/>
        </w:rPr>
        <w:t xml:space="preserve"> causée</w:t>
      </w:r>
      <w:r w:rsidR="00EB51E1" w:rsidRPr="006A08C4">
        <w:rPr>
          <w:rFonts w:ascii="Times New Roman" w:hAnsi="Times New Roman" w:cs="Times New Roman"/>
          <w:sz w:val="24"/>
          <w:szCs w:val="24"/>
        </w:rPr>
        <w:t xml:space="preserve"> à la fois</w:t>
      </w:r>
      <w:r w:rsidR="00A42075" w:rsidRPr="006A08C4">
        <w:rPr>
          <w:rFonts w:ascii="Times New Roman" w:hAnsi="Times New Roman" w:cs="Times New Roman"/>
          <w:sz w:val="24"/>
          <w:szCs w:val="24"/>
        </w:rPr>
        <w:t xml:space="preserve"> par une mortalité directe </w:t>
      </w:r>
      <w:r w:rsidR="00EB51E1" w:rsidRPr="006A08C4">
        <w:rPr>
          <w:rFonts w:ascii="Times New Roman" w:hAnsi="Times New Roman" w:cs="Times New Roman"/>
          <w:sz w:val="24"/>
          <w:szCs w:val="24"/>
        </w:rPr>
        <w:t>et un</w:t>
      </w:r>
      <w:r w:rsidR="00A42075" w:rsidRPr="006A08C4">
        <w:rPr>
          <w:rFonts w:ascii="Times New Roman" w:hAnsi="Times New Roman" w:cs="Times New Roman"/>
          <w:sz w:val="24"/>
          <w:szCs w:val="24"/>
        </w:rPr>
        <w:t xml:space="preserve"> effet </w:t>
      </w:r>
      <w:r w:rsidR="00EB51E1" w:rsidRPr="006A08C4">
        <w:rPr>
          <w:rFonts w:ascii="Times New Roman" w:hAnsi="Times New Roman" w:cs="Times New Roman"/>
          <w:sz w:val="24"/>
          <w:szCs w:val="24"/>
        </w:rPr>
        <w:t>migratoire</w:t>
      </w:r>
      <w:r w:rsidR="00A42075" w:rsidRPr="006A08C4">
        <w:rPr>
          <w:rFonts w:ascii="Times New Roman" w:hAnsi="Times New Roman" w:cs="Times New Roman"/>
          <w:sz w:val="24"/>
          <w:szCs w:val="24"/>
        </w:rPr>
        <w:t xml:space="preserve"> </w:t>
      </w:r>
      <w:r w:rsidR="00A42075"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{"citationID":"z7wG1K7Q","properties":{"formattedCitation":"(Thorbek &amp; Bilde, 2004)","plainCitation":"(Thorbek &amp; Bilde, 2004)","noteIndex":0},"citationItems":[{"id":1688,"uris":["http://zotero.org/users/local/8PVI2ykB/items/CFGGGNGC"],"itemData":{"id":1688,"type":"article-journal","abstract":"1 Generalist arthropod predators act as natural enemies of insect pests in agro-ecosystems. Crop management activities may cause a reduction in arthropod densities, either directly through mortality and emigration, or indirectly through habitat disruption. Our aim was to quantify direct mortality caused by mechanical crop treatments. For some treatments, we also quantified emigration and other indirect effects, such as population declines caused by the impact of habitat deterioration on reproduction and survival. 2 Direct mortality was determined by measuring predator densities simultaneously in control and treatment plots using closed emergence traps immediately following a mechanical treatment. Treatments consisted of the following crop management activities: ploughing, non-inversion tillage, superficial soil loosening, mechanical weed control and grass cutting. Predator densities were measured a second time 5–26 days after treatment to quantify emigration and indirect effects. 3 All treatments had a negative influence on one or more arthropod taxa. Direct mortality caused a 25–60% reduction in arthropod densities. Overall, spiders were more vulnerable to mechanical crop treatment than carabid and staphylinid beetles. Intensive soil cultivation, such as ploughing and soil loosening, did not kill more arthropods than weed harrowing and grass cutting. 4 We estimated the cumulative effects of mortality, emigration and indirect effects 3 weeks following treatment. The cumulative effect was greater than direct arthropod mortality, suggesting delayed effects of habitat disruption. 5 Grass cutting caused spiders and staphylinid beetles to move out of the crop, except in one case when the grass was left to dry, suggesting an important role of organic material or structural elements for arthropod persistence. Our results also suggest that arthropod predators aggregate in undisturbed or less disrupted habitats. 6 Synthesis and applications. Mechanical operations in arable crops and grass cutting cause mortality and emigration of generalist arthropod predators, especially spiders. Effects can be species-specific and are likely to be affected by the timing of management. In grassland, cutting and removal have greater adverse impacts than leaving cuttings that contribute to habitat structure. Adjacent, less-disturbed refuge areas are colonized by predators following husbandry events, demonstrating significant spatial dynamics among farmland arthropods. The negative effects of crop husbandry operations might be mitigated by the provision of refuge areas within and adjacent to fields and by maintaining crop and landscape diversity.","container-title":"Journal of Applied Ecology","DOI":"10.1111/j.0021-8901.2004.00913.x","ISSN":"1365-2664","issue":"3","language":"en","note":"_eprint: https://besjournals.onlinelibrary.wiley.com/doi/pdf/10.1111/j.0021-8901.2004.00913.x","page":"526-538","source":"Wiley Online Library","title":"Reduced numbers of generalist arthropod predators after crop management","volume":"41","author":[{"family":"Thorbek","given":"P."},{"family":"Bilde","given":"T."}],"issued":{"date-parts":[["2004"]]}}}],"schema":"https://github.com/citation-style-language/schema/raw/master/csl-citation.json"} </w:instrText>
      </w:r>
      <w:r w:rsidR="00A42075"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(Thorbek &amp; Bilde, 2004)</w:t>
      </w:r>
      <w:r w:rsidR="00A42075" w:rsidRPr="006A08C4">
        <w:rPr>
          <w:rFonts w:ascii="Times New Roman" w:hAnsi="Times New Roman" w:cs="Times New Roman"/>
          <w:sz w:val="24"/>
          <w:szCs w:val="24"/>
        </w:rPr>
        <w:fldChar w:fldCharType="end"/>
      </w:r>
      <w:r w:rsidR="00A42075" w:rsidRPr="006A08C4">
        <w:rPr>
          <w:rFonts w:ascii="Times New Roman" w:hAnsi="Times New Roman" w:cs="Times New Roman"/>
          <w:sz w:val="24"/>
          <w:szCs w:val="24"/>
        </w:rPr>
        <w:t xml:space="preserve">. En l’absence de problème d’adventices, il serait donc </w:t>
      </w:r>
      <w:r w:rsidR="00BB26A4" w:rsidRPr="006A08C4">
        <w:rPr>
          <w:rFonts w:ascii="Times New Roman" w:hAnsi="Times New Roman" w:cs="Times New Roman"/>
          <w:sz w:val="24"/>
          <w:szCs w:val="24"/>
        </w:rPr>
        <w:t>préférable</w:t>
      </w:r>
      <w:r w:rsidR="00A42075" w:rsidRPr="006A08C4">
        <w:rPr>
          <w:rFonts w:ascii="Times New Roman" w:hAnsi="Times New Roman" w:cs="Times New Roman"/>
          <w:sz w:val="24"/>
          <w:szCs w:val="24"/>
        </w:rPr>
        <w:t xml:space="preserve"> pour les arthropodes d’implanter un mélange de CPS </w:t>
      </w:r>
      <w:r w:rsidR="0081707A" w:rsidRPr="006A08C4">
        <w:rPr>
          <w:rFonts w:ascii="Times New Roman" w:hAnsi="Times New Roman" w:cs="Times New Roman"/>
          <w:sz w:val="24"/>
          <w:szCs w:val="24"/>
        </w:rPr>
        <w:t>qui ne nécessite pas de fauche</w:t>
      </w:r>
      <w:r w:rsidR="00A42075" w:rsidRPr="006A08C4">
        <w:rPr>
          <w:rFonts w:ascii="Times New Roman" w:hAnsi="Times New Roman" w:cs="Times New Roman"/>
          <w:sz w:val="24"/>
          <w:szCs w:val="24"/>
        </w:rPr>
        <w:t xml:space="preserve">. Un mélange composé de seigle d’automne, de vesce velue et de ray-grass annuel serait </w:t>
      </w:r>
      <w:r w:rsidR="0081707A" w:rsidRPr="006A08C4">
        <w:rPr>
          <w:rFonts w:ascii="Times New Roman" w:hAnsi="Times New Roman" w:cs="Times New Roman"/>
          <w:sz w:val="24"/>
          <w:szCs w:val="24"/>
        </w:rPr>
        <w:t xml:space="preserve">alors </w:t>
      </w:r>
      <w:r w:rsidR="00A42075" w:rsidRPr="006A08C4">
        <w:rPr>
          <w:rFonts w:ascii="Times New Roman" w:hAnsi="Times New Roman" w:cs="Times New Roman"/>
          <w:sz w:val="24"/>
          <w:szCs w:val="24"/>
        </w:rPr>
        <w:t xml:space="preserve">convenable </w:t>
      </w:r>
      <w:r w:rsidR="00A42075"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{"citationID":"NbAyZsJv","properties":{"formattedCitation":"(Vanasse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A42075"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A42075" w:rsidRPr="006A08C4">
        <w:rPr>
          <w:rFonts w:ascii="Times New Roman" w:hAnsi="Times New Roman" w:cs="Times New Roman"/>
          <w:sz w:val="24"/>
          <w:szCs w:val="24"/>
        </w:rPr>
        <w:fldChar w:fldCharType="end"/>
      </w:r>
      <w:r w:rsidR="00A42075" w:rsidRPr="006A08C4">
        <w:rPr>
          <w:rFonts w:ascii="Times New Roman" w:hAnsi="Times New Roman" w:cs="Times New Roman"/>
          <w:sz w:val="24"/>
          <w:szCs w:val="24"/>
        </w:rPr>
        <w:t>.</w:t>
      </w:r>
      <w:r w:rsidR="00855751" w:rsidRPr="006A08C4">
        <w:rPr>
          <w:rFonts w:ascii="Times New Roman" w:hAnsi="Times New Roman" w:cs="Times New Roman"/>
          <w:sz w:val="24"/>
          <w:szCs w:val="24"/>
        </w:rPr>
        <w:t xml:space="preserve"> S’il fa</w:t>
      </w:r>
      <w:r w:rsidR="00F903F0" w:rsidRPr="006A08C4">
        <w:rPr>
          <w:rFonts w:ascii="Times New Roman" w:hAnsi="Times New Roman" w:cs="Times New Roman"/>
          <w:sz w:val="24"/>
          <w:szCs w:val="24"/>
        </w:rPr>
        <w:t>llait</w:t>
      </w:r>
      <w:r w:rsidR="00855751" w:rsidRPr="006A08C4">
        <w:rPr>
          <w:rFonts w:ascii="Times New Roman" w:hAnsi="Times New Roman" w:cs="Times New Roman"/>
          <w:sz w:val="24"/>
          <w:szCs w:val="24"/>
        </w:rPr>
        <w:t xml:space="preserve"> absolument faucher une CPS, il serait préférable de la faucher en plusieurs sections à différents moments. En effet, une CPS composée de différents stades de repousse contiendra une plus grande </w:t>
      </w:r>
      <w:r w:rsidR="00D762AF" w:rsidRPr="006A08C4">
        <w:rPr>
          <w:rFonts w:ascii="Times New Roman" w:hAnsi="Times New Roman" w:cs="Times New Roman"/>
          <w:sz w:val="24"/>
          <w:szCs w:val="24"/>
        </w:rPr>
        <w:t>diversité</w:t>
      </w:r>
      <w:r w:rsidR="00855751" w:rsidRPr="006A08C4">
        <w:rPr>
          <w:rFonts w:ascii="Times New Roman" w:hAnsi="Times New Roman" w:cs="Times New Roman"/>
          <w:sz w:val="24"/>
          <w:szCs w:val="24"/>
        </w:rPr>
        <w:t xml:space="preserve"> structurale et pourra ainsi abriter une plus grande biodiversité d’arthropodes </w:t>
      </w:r>
      <w:r w:rsidR="00855751"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{"citationID":"Dkwxxjkh","properties":{"formattedCitation":"(Cizek et al., 2012)","plainCitation":"(Cizek et al., 2012)","noteIndex":0},"citationItems":[{"id":1686,"uris":["http://zotero.org/users/local/8PVI2ykB/items/8MI2XSCB"],"itemData":{"id":1686,"type":"article-journal","abstract":"Agricultural intensification reduces the biodiversity of European farmlands. Hay meadows represent an important farmland habitat, traditionally used to produce hay. With decreased demand for hay, the continuation of hay harvest is supported by Agri-environmental schemes across European Union. Modern hay harvest techniques differ from traditional manual harvest by removing the grass instantaneously over large land areas. To minimize adverse effects on meadow invertebrates, diversifying harvest operations\nis time and space is often recommended, but effects of such diversification are little studied. We compared the impact of uniform hay harvests with harvests executed in patchy manners, using four arthropod groups (butterflies, ground beetles, orthopterans and spiders) at productive, species-poor meadows in the Czech Republic. Butterflies, observed along transects, avoided uniformly cut units, preferring those cut as strips or blocks. In the three remaining groups, recorded using pitfall traps, a majority of species prevailed in traps located in uncut conditions. Synchronous mowing of large areas suppresses population sizes and diminishes the diversity of common arthropods. Besides of direct mortality and depletion of such resources as nectar or shelter, it synchronises sward regrowth, threatening also species requiring short-sward patches. Uniformly executed mowing contradicts\nthe biodiversity conservation goal of Agri-environmental schemes. Diversifying the mowing operations via temporary fallows, or sequential mowing of land units, will improve the situation for common cultural meadows.\n\nKeywordsHay meadows–Arthropods conservation–Mowing regimes–Species diversity–Agri-environmental schemes–Agricultural landscape","container-title":"Journal of Insect Conservation","DOI":"10.1007/s10841-011-9407-6","journalAbbreviation":"Journal of Insect Conservation","page":"215-226","source":"ResearchGate","title":"Diversification of mowing regime increases arthropods diversity in species-poor cultural hay meadows","volume":"16","author":[{"family":"Cizek","given":"O."},{"family":"Zámečník","given":"Jaroslav"},{"family":"Tropek","given":"Robert"},{"family":"Kocarek","given":"Petr"},{"family":"Konvicka","given":"Martin"}],"issued":{"date-parts":[["2012",2,18]]}}}],"schema":"https://github.com/citation-style-language/schema/raw/master/csl-citation.json"} </w:instrText>
      </w:r>
      <w:r w:rsidR="00855751"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(Cizek et al., 2012)</w:t>
      </w:r>
      <w:r w:rsidR="00855751" w:rsidRPr="006A08C4">
        <w:rPr>
          <w:rFonts w:ascii="Times New Roman" w:hAnsi="Times New Roman" w:cs="Times New Roman"/>
          <w:sz w:val="24"/>
          <w:szCs w:val="24"/>
        </w:rPr>
        <w:fldChar w:fldCharType="end"/>
      </w:r>
      <w:r w:rsidR="00855751" w:rsidRPr="006A08C4">
        <w:rPr>
          <w:rFonts w:ascii="Times New Roman" w:hAnsi="Times New Roman" w:cs="Times New Roman"/>
          <w:sz w:val="24"/>
          <w:szCs w:val="24"/>
        </w:rPr>
        <w:t>.</w:t>
      </w:r>
    </w:p>
    <w:p w14:paraId="12C946AB" w14:textId="3E53F5AA" w:rsidR="003E49D5" w:rsidRPr="006A08C4" w:rsidRDefault="00F75A54" w:rsidP="007C77E4">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L’extensivité des CPS peut également se traduire par leur durée dans le temps. Il est en effet possible de laisser une CPS pérenne pendant plus d’une année</w:t>
      </w:r>
      <w:r w:rsidR="00F9298E" w:rsidRPr="006A08C4">
        <w:rPr>
          <w:rFonts w:ascii="Times New Roman" w:hAnsi="Times New Roman" w:cs="Times New Roman"/>
          <w:sz w:val="24"/>
          <w:szCs w:val="24"/>
        </w:rPr>
        <w:t xml:space="preserve">. La CPS </w:t>
      </w:r>
      <w:r w:rsidR="00AC4DC8" w:rsidRPr="006A08C4">
        <w:rPr>
          <w:rFonts w:ascii="Times New Roman" w:hAnsi="Times New Roman" w:cs="Times New Roman"/>
          <w:sz w:val="24"/>
          <w:szCs w:val="24"/>
        </w:rPr>
        <w:t xml:space="preserve">est alors similaire à </w:t>
      </w:r>
      <w:r w:rsidR="00F9298E" w:rsidRPr="006A08C4">
        <w:rPr>
          <w:rFonts w:ascii="Times New Roman" w:hAnsi="Times New Roman" w:cs="Times New Roman"/>
          <w:sz w:val="24"/>
          <w:szCs w:val="24"/>
        </w:rPr>
        <w:t>une prairie</w:t>
      </w:r>
      <w:r w:rsidR="00AC4DC8" w:rsidRPr="006A08C4">
        <w:rPr>
          <w:rFonts w:ascii="Times New Roman" w:hAnsi="Times New Roman" w:cs="Times New Roman"/>
          <w:sz w:val="24"/>
          <w:szCs w:val="24"/>
        </w:rPr>
        <w:t>,</w:t>
      </w:r>
      <w:r w:rsidR="005C17D3" w:rsidRPr="006A08C4">
        <w:rPr>
          <w:rFonts w:ascii="Times New Roman" w:hAnsi="Times New Roman" w:cs="Times New Roman"/>
          <w:sz w:val="24"/>
          <w:szCs w:val="24"/>
        </w:rPr>
        <w:t xml:space="preserve"> </w:t>
      </w:r>
      <w:r w:rsidR="00AC4DC8" w:rsidRPr="006A08C4">
        <w:rPr>
          <w:rFonts w:ascii="Times New Roman" w:hAnsi="Times New Roman" w:cs="Times New Roman"/>
          <w:sz w:val="24"/>
          <w:szCs w:val="24"/>
        </w:rPr>
        <w:t>mais</w:t>
      </w:r>
      <w:r w:rsidR="005C17D3" w:rsidRPr="006A08C4">
        <w:rPr>
          <w:rFonts w:ascii="Times New Roman" w:hAnsi="Times New Roman" w:cs="Times New Roman"/>
          <w:sz w:val="24"/>
          <w:szCs w:val="24"/>
        </w:rPr>
        <w:t xml:space="preserve"> sa biomasse n’est pas récoltée</w:t>
      </w:r>
      <w:r w:rsidR="00F9298E" w:rsidRPr="006A08C4">
        <w:rPr>
          <w:rFonts w:ascii="Times New Roman" w:hAnsi="Times New Roman" w:cs="Times New Roman"/>
          <w:sz w:val="24"/>
          <w:szCs w:val="24"/>
        </w:rPr>
        <w:t xml:space="preserve">. </w:t>
      </w:r>
      <w:r w:rsidR="005D2B84" w:rsidRPr="006A08C4">
        <w:rPr>
          <w:rFonts w:ascii="Times New Roman" w:hAnsi="Times New Roman" w:cs="Times New Roman"/>
          <w:sz w:val="24"/>
          <w:szCs w:val="24"/>
        </w:rPr>
        <w:t xml:space="preserve">De tels systèmes extensifs et continus peuvent fournir de nombreuses ressources aux arthropodes parasitoïdes et prédateurs. </w:t>
      </w:r>
      <w:r w:rsidR="00165682" w:rsidRPr="006A08C4">
        <w:rPr>
          <w:rFonts w:ascii="Times New Roman" w:hAnsi="Times New Roman" w:cs="Times New Roman"/>
          <w:sz w:val="24"/>
          <w:szCs w:val="24"/>
        </w:rPr>
        <w:t>Ils fournissent entre autre un couvert végétal permanent, un lieu d’hi</w:t>
      </w:r>
      <w:r w:rsidR="00632426" w:rsidRPr="006A08C4">
        <w:rPr>
          <w:rFonts w:ascii="Times New Roman" w:hAnsi="Times New Roman" w:cs="Times New Roman"/>
          <w:sz w:val="24"/>
          <w:szCs w:val="24"/>
        </w:rPr>
        <w:t>b</w:t>
      </w:r>
      <w:r w:rsidR="00165682" w:rsidRPr="006A08C4">
        <w:rPr>
          <w:rFonts w:ascii="Times New Roman" w:hAnsi="Times New Roman" w:cs="Times New Roman"/>
          <w:sz w:val="24"/>
          <w:szCs w:val="24"/>
        </w:rPr>
        <w:t>erna</w:t>
      </w:r>
      <w:r w:rsidR="00632426" w:rsidRPr="006A08C4">
        <w:rPr>
          <w:rFonts w:ascii="Times New Roman" w:hAnsi="Times New Roman" w:cs="Times New Roman"/>
          <w:sz w:val="24"/>
          <w:szCs w:val="24"/>
        </w:rPr>
        <w:t>tion</w:t>
      </w:r>
      <w:r w:rsidR="00165682" w:rsidRPr="006A08C4">
        <w:rPr>
          <w:rFonts w:ascii="Times New Roman" w:hAnsi="Times New Roman" w:cs="Times New Roman"/>
          <w:sz w:val="24"/>
          <w:szCs w:val="24"/>
        </w:rPr>
        <w:t xml:space="preserve"> adéquat, un refuge contre les perturbations ainsi que des proies alternatives </w:t>
      </w:r>
      <w:r w:rsidR="0016568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{"citationID":"aofF6xpT","properties":{"formattedCitation":"(Molina et al., 2013)","plainCitation":"(Molina et al., 2013)","noteIndex":0},"citationItems":[{"id":1740,"uris":["http://zotero.org/users/local/8PVI2ykB/items/LUGUJKUB"],"itemData":{"id":1740,"type":"chapter","abstract":"This entry reviews how landscape heterogeneity and field margins may interact and influence the ways in which arthropod assemblages are established in farmland mosaics and provide for ecosystem services. Crop fields are ephemeral habitats due to cropping management, which establish an important role in organism flows between non-cropped habitats and crops. Cross-habitat foraging by herbivores and predators may link the dynamics of contrasting habitats. An emerging property in agro-ecosystems results from resources within a habitat that subsidize shared consumers enhancing their impact on resources in neighboring habitats. Non-cropped habitats, such as field margins, fencerows, and meadows, harbor more stable and diverse communities than (annual) crops. These habitats provide many resources for parasitoids and predatory arthropods, such as permanent vegetation cover suitable for overwintering, refuges from disturbance, as well as alternative prey resources. Natural enemies significantly contributing to pest control should have a rapid numerical response to herbivore density. Consequently, natural enemies should breed within crops by either recruiting them easily from nearby non-cropped habitats or colonizing them from a larger distance.","note":"DOI: 10.1081/E-EPM-120048768","source":"ResearchGate","title":"Encyclopedia of Pest Management Landscape and Field Margin Influence on Arthropod Populations","author":[{"family":"Molina","given":"Gonzalo"},{"family":"Poggio","given":"Santiago"},{"family":"Ghersa","given":"Claudio"}],"issued":{"date-parts":[["2013",5,1]]}}}],"schema":"https://github.com/citation-style-language/schema/raw/master/csl-citation.json"} </w:instrText>
      </w:r>
      <w:r w:rsidR="00165682"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(Molina et al., 2013)</w:t>
      </w:r>
      <w:r w:rsidR="00165682" w:rsidRPr="006A08C4">
        <w:rPr>
          <w:rFonts w:ascii="Times New Roman" w:hAnsi="Times New Roman" w:cs="Times New Roman"/>
          <w:sz w:val="24"/>
          <w:szCs w:val="24"/>
        </w:rPr>
        <w:fldChar w:fldCharType="end"/>
      </w:r>
      <w:r w:rsidR="00572168" w:rsidRPr="006A08C4">
        <w:rPr>
          <w:rFonts w:ascii="Times New Roman" w:hAnsi="Times New Roman" w:cs="Times New Roman"/>
          <w:sz w:val="24"/>
          <w:szCs w:val="24"/>
        </w:rPr>
        <w:t>.</w:t>
      </w:r>
      <w:r w:rsidR="00744BEA" w:rsidRPr="006A08C4">
        <w:rPr>
          <w:rFonts w:ascii="Times New Roman" w:hAnsi="Times New Roman" w:cs="Times New Roman"/>
          <w:sz w:val="24"/>
          <w:szCs w:val="24"/>
        </w:rPr>
        <w:t xml:space="preserve"> </w:t>
      </w:r>
      <w:r w:rsidR="00786B25" w:rsidRPr="006A08C4">
        <w:rPr>
          <w:rFonts w:ascii="Times New Roman" w:hAnsi="Times New Roman" w:cs="Times New Roman"/>
          <w:sz w:val="24"/>
          <w:szCs w:val="24"/>
        </w:rPr>
        <w:t>Selon Altieri et al. (1984), l</w:t>
      </w:r>
      <w:r w:rsidR="0041514D" w:rsidRPr="006A08C4">
        <w:rPr>
          <w:rFonts w:ascii="Times New Roman" w:hAnsi="Times New Roman" w:cs="Times New Roman"/>
          <w:sz w:val="24"/>
          <w:szCs w:val="24"/>
        </w:rPr>
        <w:t>a</w:t>
      </w:r>
      <w:r w:rsidR="00744BEA" w:rsidRPr="006A08C4">
        <w:rPr>
          <w:rFonts w:ascii="Times New Roman" w:hAnsi="Times New Roman" w:cs="Times New Roman"/>
          <w:sz w:val="24"/>
          <w:szCs w:val="24"/>
        </w:rPr>
        <w:t xml:space="preserve"> persist</w:t>
      </w:r>
      <w:r w:rsidR="0041514D" w:rsidRPr="006A08C4">
        <w:rPr>
          <w:rFonts w:ascii="Times New Roman" w:hAnsi="Times New Roman" w:cs="Times New Roman"/>
          <w:sz w:val="24"/>
          <w:szCs w:val="24"/>
        </w:rPr>
        <w:t>a</w:t>
      </w:r>
      <w:r w:rsidR="00744BEA" w:rsidRPr="006A08C4">
        <w:rPr>
          <w:rFonts w:ascii="Times New Roman" w:hAnsi="Times New Roman" w:cs="Times New Roman"/>
          <w:sz w:val="24"/>
          <w:szCs w:val="24"/>
        </w:rPr>
        <w:t>nce</w:t>
      </w:r>
      <w:r w:rsidR="0041514D" w:rsidRPr="006A08C4">
        <w:rPr>
          <w:rFonts w:ascii="Times New Roman" w:hAnsi="Times New Roman" w:cs="Times New Roman"/>
          <w:sz w:val="24"/>
          <w:szCs w:val="24"/>
        </w:rPr>
        <w:t xml:space="preserve"> dans le temps</w:t>
      </w:r>
      <w:r w:rsidR="00744BEA" w:rsidRPr="006A08C4">
        <w:rPr>
          <w:rFonts w:ascii="Times New Roman" w:hAnsi="Times New Roman" w:cs="Times New Roman"/>
          <w:sz w:val="24"/>
          <w:szCs w:val="24"/>
        </w:rPr>
        <w:t xml:space="preserve"> d’</w:t>
      </w:r>
      <w:r w:rsidR="002479EF" w:rsidRPr="006A08C4">
        <w:rPr>
          <w:rFonts w:ascii="Times New Roman" w:hAnsi="Times New Roman" w:cs="Times New Roman"/>
          <w:sz w:val="24"/>
          <w:szCs w:val="24"/>
        </w:rPr>
        <w:t xml:space="preserve">un </w:t>
      </w:r>
      <w:r w:rsidR="00744BEA" w:rsidRPr="006A08C4">
        <w:rPr>
          <w:rFonts w:ascii="Times New Roman" w:hAnsi="Times New Roman" w:cs="Times New Roman"/>
          <w:sz w:val="24"/>
          <w:szCs w:val="24"/>
        </w:rPr>
        <w:t>écosystème</w:t>
      </w:r>
      <w:r w:rsidR="0041514D" w:rsidRPr="006A08C4">
        <w:rPr>
          <w:rFonts w:ascii="Times New Roman" w:hAnsi="Times New Roman" w:cs="Times New Roman"/>
          <w:sz w:val="24"/>
          <w:szCs w:val="24"/>
        </w:rPr>
        <w:t xml:space="preserve"> </w:t>
      </w:r>
      <w:r w:rsidR="00744BEA" w:rsidRPr="006A08C4">
        <w:rPr>
          <w:rFonts w:ascii="Times New Roman" w:hAnsi="Times New Roman" w:cs="Times New Roman"/>
          <w:sz w:val="24"/>
          <w:szCs w:val="24"/>
        </w:rPr>
        <w:t>favorise l’accumulation d</w:t>
      </w:r>
      <w:r w:rsidR="0041514D" w:rsidRPr="006A08C4">
        <w:rPr>
          <w:rFonts w:ascii="Times New Roman" w:hAnsi="Times New Roman" w:cs="Times New Roman"/>
          <w:sz w:val="24"/>
          <w:szCs w:val="24"/>
        </w:rPr>
        <w:t xml:space="preserve">e nouvelles </w:t>
      </w:r>
      <w:r w:rsidR="00744BEA" w:rsidRPr="006A08C4">
        <w:rPr>
          <w:rFonts w:ascii="Times New Roman" w:hAnsi="Times New Roman" w:cs="Times New Roman"/>
          <w:sz w:val="24"/>
          <w:szCs w:val="24"/>
        </w:rPr>
        <w:t>espèces</w:t>
      </w:r>
      <w:r w:rsidR="0041514D"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{"citationID":"KpLURr24","properties":{"formattedCitation":"(M. A. Altieri et al., 1984)","plainCitation":"(M. A. Altieri et al., 1984)","dontUpdate":true,"noteIndex":0},"citationItems":[{"id":1637,"uris":["http://zotero.org/users/local/8PVI2ykB/items/DWNLNYRH"],"itemData":{"id":1637,"type":"article-journal","container-title":"Critical Reviews in Plant Sciences","DOI":"10.1080/07352688409382193","ISSN":"0735-2689, 1549-7836","issue":"2","journalAbbreviation":"Critical Reviews in Plant Sciences","language":"en","page":"131-169","source":"DOI.org (Crossref)","title":"Vegetation diversity and insect pest outbreaks","volume":"2","author":[{"family":"Altieri","given":"Miguel A."},{"family":"Letourneau","given":"Deborah K."},{"family":"Risch","given":"Stephen J."}],"issued":{"date-parts":[["1984",1]]}}}],"schema":"https://github.com/citation-style-language/schema/raw/master/csl-citation.json"} </w:instrText>
      </w:r>
      <w:r w:rsidR="0097092B">
        <w:rPr>
          <w:rFonts w:ascii="Times New Roman" w:hAnsi="Times New Roman" w:cs="Times New Roman"/>
          <w:sz w:val="24"/>
          <w:szCs w:val="24"/>
        </w:rPr>
        <w:fldChar w:fldCharType="separate"/>
      </w:r>
      <w:r w:rsidR="0041514D" w:rsidRPr="006A08C4">
        <w:rPr>
          <w:rFonts w:ascii="Times New Roman" w:hAnsi="Times New Roman" w:cs="Times New Roman"/>
          <w:sz w:val="24"/>
          <w:szCs w:val="24"/>
        </w:rPr>
        <w:fldChar w:fldCharType="end"/>
      </w:r>
      <w:r w:rsidR="0041514D" w:rsidRPr="006A08C4">
        <w:rPr>
          <w:rFonts w:ascii="Times New Roman" w:hAnsi="Times New Roman" w:cs="Times New Roman"/>
          <w:sz w:val="24"/>
          <w:szCs w:val="24"/>
        </w:rPr>
        <w:t xml:space="preserve">. </w:t>
      </w:r>
      <w:r w:rsidR="00DE668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{"citationID":"a5MhNnMF","properties":{"formattedCitation":"(Purvis &amp; Curry, 1980)","plainCitation":"(Purvis &amp; Curry, 1980)","dontUpdate":true,"noteIndex":0},"citationItems":[{"id":1745,"uris":["http://zotero.org/users/local/8PVI2ykB/items/P2MQKXQI"],"itemData":{"id":1745,"type":"article-journal","abstract":"(1) Changes in the arthropod fauna of a newly established ley pasture were monitored in soil and vegetation. Soil and foliage communities increased in species richness during the 3-year study. Numbers in the soil to a depth of 5 cm increased in each successive year from 2317 to 114 413 individuals m$^{-2}$. However, most groups extracted from the foliage by Tullgren funnel showed no significant change in abundance. (2) Various groups collected in suction net samples exhibited contrasting population trends. Insect numbers attained a late summer peak which became greater in successive years. Numbers of Cryptostigmata increased steadily throughout the study. Detritivorous Collembola exhibited population minima in midsummer when phytophagous species attained peak abundance. (3) A graphical method of tracing the accumulation of species in small samples was more useful for quantifying changes in the faunal complexity of the study site than were conventional indices of diversity.","container-title":"Journal of Applied Ecology","DOI":"10.2307/2402327","ISSN":"0021-8901","issue":"2","note":"publisher: [British Ecological Society, Wiley]","page":"309-321","source":"JSTOR","title":"Successional Changes in the Arthropod Fauna of a New Ley Pasture Established on Previously Cultivated Arable Land","volume":"17","author":[{"family":"Purvis","given":"G."},{"family":"Curry","given":"J. P."}],"issued":{"date-parts":[["1980"]]}}}],"schema":"https://github.com/citation-style-language/schema/raw/master/csl-citation.json"} </w:instrText>
      </w:r>
      <w:r w:rsidR="00DE6686" w:rsidRPr="006A08C4">
        <w:rPr>
          <w:rFonts w:ascii="Times New Roman" w:hAnsi="Times New Roman" w:cs="Times New Roman"/>
          <w:sz w:val="24"/>
          <w:szCs w:val="24"/>
        </w:rPr>
        <w:fldChar w:fldCharType="separate"/>
      </w:r>
      <w:r w:rsidR="00DE6686" w:rsidRPr="006A08C4">
        <w:rPr>
          <w:rFonts w:ascii="Times New Roman" w:hAnsi="Times New Roman" w:cs="Times New Roman"/>
          <w:sz w:val="24"/>
          <w:szCs w:val="24"/>
        </w:rPr>
        <w:t>Purvis &amp; Curry (1980)</w:t>
      </w:r>
      <w:r w:rsidR="00DE6686" w:rsidRPr="006A08C4">
        <w:rPr>
          <w:rFonts w:ascii="Times New Roman" w:hAnsi="Times New Roman" w:cs="Times New Roman"/>
          <w:sz w:val="24"/>
          <w:szCs w:val="24"/>
        </w:rPr>
        <w:fldChar w:fldCharType="end"/>
      </w:r>
      <w:r w:rsidR="00DE6686" w:rsidRPr="006A08C4">
        <w:rPr>
          <w:rFonts w:ascii="Times New Roman" w:hAnsi="Times New Roman" w:cs="Times New Roman"/>
          <w:sz w:val="24"/>
          <w:szCs w:val="24"/>
        </w:rPr>
        <w:t xml:space="preserve"> ont étudié la succession des communautés d’arthropodes suivant l’établissement d’une prairie de ray-grass anglais et </w:t>
      </w:r>
      <w:r w:rsidR="00DE6686" w:rsidRPr="006A08C4">
        <w:rPr>
          <w:rFonts w:ascii="Times New Roman" w:hAnsi="Times New Roman" w:cs="Times New Roman"/>
          <w:sz w:val="24"/>
          <w:szCs w:val="24"/>
        </w:rPr>
        <w:lastRenderedPageBreak/>
        <w:t>de trèfle blanc semée avec de</w:t>
      </w:r>
      <w:r w:rsidR="002E2086" w:rsidRPr="006A08C4">
        <w:rPr>
          <w:rFonts w:ascii="Times New Roman" w:hAnsi="Times New Roman" w:cs="Times New Roman"/>
          <w:sz w:val="24"/>
          <w:szCs w:val="24"/>
        </w:rPr>
        <w:t xml:space="preserve"> l’orge comme plante-abri. </w:t>
      </w:r>
      <w:r w:rsidR="003E49D5" w:rsidRPr="006A08C4">
        <w:rPr>
          <w:rFonts w:ascii="Times New Roman" w:hAnsi="Times New Roman" w:cs="Times New Roman"/>
          <w:sz w:val="24"/>
          <w:szCs w:val="24"/>
        </w:rPr>
        <w:t>Les auteurs ont observé une augmentation de la diversité spécifique des arthropodes endogés et foliaires au fil des années (Figure</w:t>
      </w:r>
      <w:r w:rsidR="00F40689" w:rsidRPr="006A08C4">
        <w:rPr>
          <w:rFonts w:ascii="Times New Roman" w:hAnsi="Times New Roman" w:cs="Times New Roman"/>
          <w:sz w:val="24"/>
          <w:szCs w:val="24"/>
        </w:rPr>
        <w:t xml:space="preserve"> 12</w:t>
      </w:r>
      <w:r w:rsidR="003E49D5" w:rsidRPr="006A08C4">
        <w:rPr>
          <w:rFonts w:ascii="Times New Roman" w:hAnsi="Times New Roman" w:cs="Times New Roman"/>
          <w:sz w:val="24"/>
          <w:szCs w:val="24"/>
        </w:rPr>
        <w:t>).</w:t>
      </w:r>
    </w:p>
    <w:p w14:paraId="7D29E790" w14:textId="77777777" w:rsidR="00AC4DC8" w:rsidRPr="006A08C4" w:rsidRDefault="00AC4DC8" w:rsidP="007C77E4">
      <w:pPr>
        <w:spacing w:line="360" w:lineRule="auto"/>
        <w:jc w:val="both"/>
        <w:rPr>
          <w:rFonts w:ascii="Times New Roman" w:hAnsi="Times New Roman" w:cs="Times New Roman"/>
          <w:sz w:val="24"/>
          <w:szCs w:val="24"/>
        </w:rPr>
      </w:pPr>
    </w:p>
    <w:p w14:paraId="0FEE8042" w14:textId="382D24CD" w:rsidR="00CA553D" w:rsidRPr="006A08C4" w:rsidRDefault="00CA553D" w:rsidP="00CA553D">
      <w:pPr>
        <w:keepNext/>
        <w:spacing w:line="360" w:lineRule="auto"/>
        <w:jc w:val="both"/>
        <w:rPr>
          <w:rFonts w:ascii="Times New Roman" w:hAnsi="Times New Roman" w:cs="Times New Roman"/>
        </w:rPr>
      </w:pPr>
      <w:r w:rsidRPr="006A08C4">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329879E4" wp14:editId="5D6E6D24">
                <wp:simplePos x="0" y="0"/>
                <wp:positionH relativeFrom="column">
                  <wp:posOffset>3291840</wp:posOffset>
                </wp:positionH>
                <wp:positionV relativeFrom="paragraph">
                  <wp:posOffset>161290</wp:posOffset>
                </wp:positionV>
                <wp:extent cx="914400" cy="262890"/>
                <wp:effectExtent l="0" t="0" r="15240" b="22860"/>
                <wp:wrapNone/>
                <wp:docPr id="30" name="Zone de texte 30"/>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chemeClr val="lt1"/>
                        </a:solidFill>
                        <a:ln w="6350">
                          <a:solidFill>
                            <a:prstClr val="black"/>
                          </a:solidFill>
                        </a:ln>
                      </wps:spPr>
                      <wps:txbx>
                        <w:txbxContent>
                          <w:p w14:paraId="7C1AFD2D" w14:textId="77777777" w:rsidR="00CA553D" w:rsidRPr="00F433F5" w:rsidRDefault="00CA553D" w:rsidP="00CA553D">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879E4" id="Zone de texte 30" o:spid="_x0000_s1050" type="#_x0000_t202" style="position:absolute;left:0;text-align:left;margin-left:259.2pt;margin-top:12.7pt;width:1in;height:20.7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" fillcolor="white [3201]" strokeweight=".5pt">
                <v:textbox>
                  <w:txbxContent>
                    <w:p w14:paraId="7C1AFD2D" w14:textId="77777777" w:rsidR="00CA553D" w:rsidRPr="00F433F5" w:rsidRDefault="00CA553D" w:rsidP="00CA553D">
                      <w:r>
                        <w:t>B</w:t>
                      </w:r>
                    </w:p>
                  </w:txbxContent>
                </v:textbox>
              </v:shape>
            </w:pict>
          </mc:Fallback>
        </mc:AlternateContent>
      </w:r>
      <w:r w:rsidRPr="006A08C4">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4573F156" wp14:editId="48A7DB8D">
                <wp:simplePos x="0" y="0"/>
                <wp:positionH relativeFrom="column">
                  <wp:posOffset>1033062</wp:posOffset>
                </wp:positionH>
                <wp:positionV relativeFrom="paragraph">
                  <wp:posOffset>130838</wp:posOffset>
                </wp:positionV>
                <wp:extent cx="914400" cy="262890"/>
                <wp:effectExtent l="0" t="0" r="15240" b="22860"/>
                <wp:wrapNone/>
                <wp:docPr id="29" name="Zone de texte 29"/>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chemeClr val="lt1"/>
                        </a:solidFill>
                        <a:ln w="6350">
                          <a:solidFill>
                            <a:prstClr val="black"/>
                          </a:solidFill>
                        </a:ln>
                      </wps:spPr>
                      <wps:txbx>
                        <w:txbxContent>
                          <w:p w14:paraId="2DDBF16E" w14:textId="77777777" w:rsidR="00CA553D" w:rsidRPr="00F433F5" w:rsidRDefault="00CA553D" w:rsidP="00CA553D">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3F156" id="Zone de texte 29" o:spid="_x0000_s1051" type="#_x0000_t202" style="position:absolute;left:0;text-align:left;margin-left:81.35pt;margin-top:10.3pt;width:1in;height:20.7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" fillcolor="white [3201]" strokeweight=".5pt">
                <v:textbox>
                  <w:txbxContent>
                    <w:p w14:paraId="2DDBF16E" w14:textId="77777777" w:rsidR="00CA553D" w:rsidRPr="00F433F5" w:rsidRDefault="00CA553D" w:rsidP="00CA553D">
                      <w:r>
                        <w:t>A</w:t>
                      </w:r>
                    </w:p>
                  </w:txbxContent>
                </v:textbox>
              </v:shape>
            </w:pict>
          </mc:Fallback>
        </mc:AlternateContent>
      </w:r>
      <w:r w:rsidRPr="006A08C4">
        <w:rPr>
          <w:rFonts w:ascii="Times New Roman" w:hAnsi="Times New Roman" w:cs="Times New Roman"/>
        </w:rPr>
        <w:t xml:space="preserve">                </w:t>
      </w:r>
      <w:r w:rsidR="0014110C" w:rsidRPr="006A08C4">
        <w:rPr>
          <w:rFonts w:ascii="Times New Roman" w:hAnsi="Times New Roman" w:cs="Times New Roman"/>
          <w:noProof/>
        </w:rPr>
        <w:drawing>
          <wp:inline distT="0" distB="0" distL="0" distR="0" wp14:anchorId="63CA5DEF" wp14:editId="6542459D">
            <wp:extent cx="2340060" cy="2751152"/>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0060" cy="2751152"/>
                    </a:xfrm>
                    <a:prstGeom prst="rect">
                      <a:avLst/>
                    </a:prstGeom>
                  </pic:spPr>
                </pic:pic>
              </a:graphicData>
            </a:graphic>
          </wp:inline>
        </w:drawing>
      </w:r>
      <w:r w:rsidRPr="006A08C4">
        <w:rPr>
          <w:rFonts w:ascii="Times New Roman" w:hAnsi="Times New Roman" w:cs="Times New Roman"/>
          <w:noProof/>
        </w:rPr>
        <w:drawing>
          <wp:inline distT="0" distB="0" distL="0" distR="0" wp14:anchorId="1A2325B0" wp14:editId="3D79A22A">
            <wp:extent cx="2232853" cy="2792110"/>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2853" cy="2792110"/>
                    </a:xfrm>
                    <a:prstGeom prst="rect">
                      <a:avLst/>
                    </a:prstGeom>
                  </pic:spPr>
                </pic:pic>
              </a:graphicData>
            </a:graphic>
          </wp:inline>
        </w:drawing>
      </w:r>
    </w:p>
    <w:p w14:paraId="664A5D57" w14:textId="621B9C83" w:rsidR="003E49D5" w:rsidRPr="006A08C4" w:rsidRDefault="00CA553D" w:rsidP="00CA553D">
      <w:pPr>
        <w:pStyle w:val="Lgende"/>
        <w:jc w:val="both"/>
        <w:rPr>
          <w:rFonts w:ascii="Times New Roman" w:hAnsi="Times New Roman" w:cs="Times New Roman"/>
          <w:noProof/>
        </w:rPr>
      </w:pPr>
      <w:bookmarkStart w:id="73" w:name="_Toc98687533"/>
      <w:bookmarkStart w:id="74" w:name="_Toc98688479"/>
      <w:bookmarkStart w:id="75" w:name="_Toc101430888"/>
      <w:r w:rsidRPr="006A08C4">
        <w:rPr>
          <w:rFonts w:ascii="Times New Roman" w:hAnsi="Times New Roman" w:cs="Times New Roman"/>
        </w:rPr>
        <w:t xml:space="preserve">Figure </w:t>
      </w:r>
      <w:r w:rsidRPr="006A08C4">
        <w:rPr>
          <w:rFonts w:ascii="Times New Roman" w:hAnsi="Times New Roman" w:cs="Times New Roman"/>
        </w:rPr>
        <w:fldChar w:fldCharType="begin"/>
      </w:r>
      <w:r w:rsidRPr="006A08C4">
        <w:rPr>
          <w:rFonts w:ascii="Times New Roman" w:hAnsi="Times New Roman" w:cs="Times New Roman"/>
        </w:rPr>
        <w:instrText xml:space="preserve"> SEQ Figure \* ARABIC </w:instrText>
      </w:r>
      <w:r w:rsidRPr="006A08C4">
        <w:rPr>
          <w:rFonts w:ascii="Times New Roman" w:hAnsi="Times New Roman" w:cs="Times New Roman"/>
        </w:rPr>
        <w:fldChar w:fldCharType="separate"/>
      </w:r>
      <w:r w:rsidR="00AF0861" w:rsidRPr="006A08C4">
        <w:rPr>
          <w:rFonts w:ascii="Times New Roman" w:hAnsi="Times New Roman" w:cs="Times New Roman"/>
          <w:noProof/>
        </w:rPr>
        <w:t>12</w:t>
      </w:r>
      <w:r w:rsidRPr="006A08C4">
        <w:rPr>
          <w:rFonts w:ascii="Times New Roman" w:hAnsi="Times New Roman" w:cs="Times New Roman"/>
        </w:rPr>
        <w:fldChar w:fldCharType="end"/>
      </w:r>
      <w:r w:rsidRPr="006A08C4">
        <w:rPr>
          <w:rFonts w:ascii="Times New Roman" w:hAnsi="Times New Roman" w:cs="Times New Roman"/>
        </w:rPr>
        <w:t xml:space="preserve">. Courbe cumulative du nombre d'espèces d'arthropodes </w:t>
      </w:r>
      <w:r w:rsidR="00B801DB" w:rsidRPr="006A08C4">
        <w:rPr>
          <w:rFonts w:ascii="Times New Roman" w:hAnsi="Times New Roman" w:cs="Times New Roman"/>
        </w:rPr>
        <w:t>endogés</w:t>
      </w:r>
      <w:r w:rsidRPr="006A08C4">
        <w:rPr>
          <w:rFonts w:ascii="Times New Roman" w:hAnsi="Times New Roman" w:cs="Times New Roman"/>
        </w:rPr>
        <w:t xml:space="preserve"> (A) et foliaires (B) retrouvées </w:t>
      </w:r>
      <w:r w:rsidR="00BC39E5" w:rsidRPr="006A08C4">
        <w:rPr>
          <w:rFonts w:ascii="Times New Roman" w:hAnsi="Times New Roman" w:cs="Times New Roman"/>
        </w:rPr>
        <w:t xml:space="preserve">dans une prairie de ray-grass anglais et de trèfle blanc </w:t>
      </w:r>
      <w:r w:rsidRPr="006A08C4">
        <w:rPr>
          <w:rFonts w:ascii="Times New Roman" w:hAnsi="Times New Roman" w:cs="Times New Roman"/>
        </w:rPr>
        <w:t>en fonction de la superficie échantillonnée</w:t>
      </w:r>
      <w:r w:rsidRPr="006A08C4">
        <w:rPr>
          <w:rFonts w:ascii="Times New Roman" w:hAnsi="Times New Roman" w:cs="Times New Roman"/>
          <w:noProof/>
        </w:rPr>
        <w:t xml:space="preserve"> et de l'année d'échantillonnage ∆ 1975, □ 1976, ○ 1977.</w:t>
      </w:r>
      <w:r w:rsidR="00D716D2" w:rsidRPr="006A08C4">
        <w:rPr>
          <w:rFonts w:ascii="Times New Roman" w:hAnsi="Times New Roman" w:cs="Times New Roman"/>
          <w:noProof/>
        </w:rPr>
        <w:t xml:space="preserve"> (Tiré de Purvis &amp; Curry 1980)</w:t>
      </w:r>
      <w:bookmarkEnd w:id="73"/>
      <w:bookmarkEnd w:id="74"/>
      <w:bookmarkEnd w:id="75"/>
    </w:p>
    <w:p w14:paraId="69ADCC09" w14:textId="77777777" w:rsidR="00CA553D" w:rsidRPr="006A08C4" w:rsidRDefault="00CA553D" w:rsidP="00CA553D">
      <w:pPr>
        <w:rPr>
          <w:rFonts w:ascii="Times New Roman" w:hAnsi="Times New Roman" w:cs="Times New Roman"/>
        </w:rPr>
      </w:pPr>
    </w:p>
    <w:p w14:paraId="53139345" w14:textId="23282D32" w:rsidR="00710374" w:rsidRPr="006A08C4" w:rsidRDefault="003E49D5" w:rsidP="00AC4DC8">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Ces résultats suggèrent un établissement progressif des arthropodes </w:t>
      </w:r>
      <w:r w:rsidR="007C2E98" w:rsidRPr="006A08C4">
        <w:rPr>
          <w:rFonts w:ascii="Times New Roman" w:hAnsi="Times New Roman" w:cs="Times New Roman"/>
          <w:sz w:val="24"/>
          <w:szCs w:val="24"/>
        </w:rPr>
        <w:t>en fonction de</w:t>
      </w:r>
      <w:r w:rsidR="0094152A" w:rsidRPr="006A08C4">
        <w:rPr>
          <w:rFonts w:ascii="Times New Roman" w:hAnsi="Times New Roman" w:cs="Times New Roman"/>
          <w:sz w:val="24"/>
          <w:szCs w:val="24"/>
        </w:rPr>
        <w:t xml:space="preserve"> la maturité de la prairie </w:t>
      </w:r>
      <w:r w:rsidR="0094152A"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{"citationID":"RB5xIAMS","properties":{"formattedCitation":"(Purvis &amp; Curry, 1980)","plainCitation":"(Purvis &amp; Curry, 1980)","noteIndex":0},"citationItems":[{"id":1745,"uris":["http://zotero.org/users/local/8PVI2ykB/items/P2MQKXQI"],"itemData":{"id":1745,"type":"article-journal","abstract":"(1) Changes in the arthropod fauna of a newly established ley pasture were monitored in soil and vegetation. Soil and foliage communities increased in species richness during the 3-year study. Numbers in the soil to a depth of 5 cm increased in each successive year from 2317 to 114 413 individuals m$^{-2}$. However, most groups extracted from the foliage by Tullgren funnel showed no significant change in abundance. (2) Various groups collected in suction net samples exhibited contrasting population trends. Insect numbers attained a late summer peak which became greater in successive years. Numbers of Cryptostigmata increased steadily throughout the study. Detritivorous Collembola exhibited population minima in midsummer when phytophagous species attained peak abundance. (3) A graphical method of tracing the accumulation of species in small samples was more useful for quantifying changes in the faunal complexity of the study site than were conventional indices of diversity.","container-title":"Journal of Applied Ecology","DOI":"10.2307/2402327","ISSN":"0021-8901","issue":"2","note":"publisher: [British Ecological Society, Wiley]","page":"309-321","source":"JSTOR","title":"Successional Changes in the Arthropod Fauna of a New Ley Pasture Established on Previously Cultivated Arable Land","volume":"17","author":[{"family":"Purvis","given":"G."},{"family":"Curry","given":"J. P."}],"issued":{"date-parts":[["1980"]]}}}],"schema":"https://github.com/citation-style-language/schema/raw/master/csl-citation.json"} </w:instrText>
      </w:r>
      <w:r w:rsidR="0094152A"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(Purvis &amp; Curry, 1980)</w:t>
      </w:r>
      <w:r w:rsidR="0094152A" w:rsidRPr="006A08C4">
        <w:rPr>
          <w:rFonts w:ascii="Times New Roman" w:hAnsi="Times New Roman" w:cs="Times New Roman"/>
          <w:sz w:val="24"/>
          <w:szCs w:val="24"/>
        </w:rPr>
        <w:fldChar w:fldCharType="end"/>
      </w:r>
      <w:r w:rsidR="0094152A" w:rsidRPr="006A08C4">
        <w:rPr>
          <w:rFonts w:ascii="Times New Roman" w:hAnsi="Times New Roman" w:cs="Times New Roman"/>
          <w:sz w:val="24"/>
          <w:szCs w:val="24"/>
        </w:rPr>
        <w:t xml:space="preserve">. </w:t>
      </w:r>
      <w:r w:rsidR="009D7AF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{"citationID":"WRSPzM97","properties":{"formattedCitation":"(Bommarco, 1999)","plainCitation":"(Bommarco, 1999)","dontUpdate":true,"noteIndex":0},"citationItems":[{"id":1742,"uris":["http://zotero.org/users/local/8PVI2ykB/items/CI7EBCDC"],"itemData":{"id":1742,"type":"article-journal","abstract":"I examine feeding rate and reproduction of a generalist arthropod predator Pterostichus cupreus (Coleoptera, Carabidae) at two different densities in two agricultural habitats where this beetle is commonly found; perennial ley and annual barley. I also examine effects of predator densities on arthropod community composition in each crop. The aims are to, in each of these habitats, examine if 1) previously observed food limitation in nature is caused by competition for food where prey is depleted by the competitors, or because predators starve because it is inherently difficult for them to find or consume food in a poor habitat where prey abundance is insensitive to the level of predation, and 2) to examine impact, directly or indirectly, of the predator on arthropod community composition. Predator density was manipulated in plots surrounded by barriers (Treatment) in the two habitats (Crop), and the experiment was repeated early and late in the growing season (Time). Large differences in community composition were found between crops and times. Arthropod abundance was always higher in ley, and increased markedly between the first and second experiment in barley. Predator load was high (44%) in barley in the first experiment compared to the second (26%) and compared to ley (22%). Eggload, amount of stored fat and live body weight of P. cupreus were all markedly higher in ley. The lower fat content in recaptured beetles in barley indicated lower feeding rates and a high degree of food limitation compared to ley. Indications that fat storage was reduced by intraspecific competition were found, but the main difference in fat storage was between crops. No significant treatment effects of initial predator density were detected on arthropod community composition in each crop. Food limitation was mainly caused by difficulty to find food in the barley. Adult feeding and reproduction indicates that barley and ley represent widely different habitat qualities to P. cupreus. The composition and spatial arrangement of perennial and annual crops in the agricultural landscape may be important to long-term predator population dynamics.","container-title":"Oikos","DOI":"10.2307/3546999","ISSN":"0030-1299","issue":"1","note":"publisher: [Nordic Society Oikos, Wiley]","page":"89-96","source":"JSTOR","title":"Feeding, Reproduction and Community Impact of a Predatory Carabid in Two Agricultural Habitats","volume":"87","author":[{"family":"Bommarco","given":"Riccardo"}],"issued":{"date-parts":[["1999"]]}}}],"schema":"https://github.com/citation-style-language/schema/raw/master/csl-citation.json"} </w:instrText>
      </w:r>
      <w:r w:rsidR="009D7AF6" w:rsidRPr="006A08C4">
        <w:rPr>
          <w:rFonts w:ascii="Times New Roman" w:hAnsi="Times New Roman" w:cs="Times New Roman"/>
          <w:sz w:val="24"/>
          <w:szCs w:val="24"/>
        </w:rPr>
        <w:fldChar w:fldCharType="separate"/>
      </w:r>
      <w:r w:rsidR="009D7AF6" w:rsidRPr="006A08C4">
        <w:rPr>
          <w:rFonts w:ascii="Times New Roman" w:hAnsi="Times New Roman" w:cs="Times New Roman"/>
          <w:sz w:val="24"/>
          <w:szCs w:val="24"/>
        </w:rPr>
        <w:t>Bommarco (1999)</w:t>
      </w:r>
      <w:r w:rsidR="009D7AF6" w:rsidRPr="006A08C4">
        <w:rPr>
          <w:rFonts w:ascii="Times New Roman" w:hAnsi="Times New Roman" w:cs="Times New Roman"/>
          <w:sz w:val="24"/>
          <w:szCs w:val="24"/>
        </w:rPr>
        <w:fldChar w:fldCharType="end"/>
      </w:r>
      <w:r w:rsidR="009D7AF6" w:rsidRPr="006A08C4">
        <w:rPr>
          <w:rFonts w:ascii="Times New Roman" w:hAnsi="Times New Roman" w:cs="Times New Roman"/>
          <w:sz w:val="24"/>
          <w:szCs w:val="24"/>
        </w:rPr>
        <w:t xml:space="preserve"> a quant à lui comparé l’impact de l’habitat agricole sur les communautés d’arthropodes. Il a comparé une prairie </w:t>
      </w:r>
      <w:r w:rsidR="00A76259" w:rsidRPr="006A08C4">
        <w:rPr>
          <w:rFonts w:ascii="Times New Roman" w:hAnsi="Times New Roman" w:cs="Times New Roman"/>
          <w:sz w:val="24"/>
          <w:szCs w:val="24"/>
        </w:rPr>
        <w:t xml:space="preserve">âgée de trois ans </w:t>
      </w:r>
      <w:r w:rsidR="009D7AF6" w:rsidRPr="006A08C4">
        <w:rPr>
          <w:rFonts w:ascii="Times New Roman" w:hAnsi="Times New Roman" w:cs="Times New Roman"/>
          <w:sz w:val="24"/>
          <w:szCs w:val="24"/>
        </w:rPr>
        <w:t xml:space="preserve">composée d’herbacées et de trèfle à une culture annuelle d’orge. La prairie comprenait une plus grande abondance et diversité d’arthropodes que la culture annuelle </w:t>
      </w:r>
      <w:r w:rsidR="00E94B1C" w:rsidRPr="006A08C4">
        <w:rPr>
          <w:rFonts w:ascii="Times New Roman" w:hAnsi="Times New Roman" w:cs="Times New Roman"/>
          <w:sz w:val="24"/>
          <w:szCs w:val="24"/>
        </w:rPr>
        <w:t xml:space="preserve">d’orge. Les carabes </w:t>
      </w:r>
      <w:r w:rsidR="00E94B1C" w:rsidRPr="006A08C4">
        <w:rPr>
          <w:rFonts w:ascii="Times New Roman" w:hAnsi="Times New Roman" w:cs="Times New Roman"/>
          <w:i/>
          <w:iCs/>
          <w:sz w:val="24"/>
          <w:szCs w:val="24"/>
        </w:rPr>
        <w:t xml:space="preserve">Pterostichus cupreus </w:t>
      </w:r>
      <w:r w:rsidR="00E94B1C" w:rsidRPr="006A08C4">
        <w:rPr>
          <w:rFonts w:ascii="Times New Roman" w:hAnsi="Times New Roman" w:cs="Times New Roman"/>
          <w:sz w:val="24"/>
          <w:szCs w:val="24"/>
        </w:rPr>
        <w:t xml:space="preserve">échantillonnés dans les prairies </w:t>
      </w:r>
      <w:r w:rsidR="004261B0" w:rsidRPr="006A08C4">
        <w:rPr>
          <w:rFonts w:ascii="Times New Roman" w:hAnsi="Times New Roman" w:cs="Times New Roman"/>
          <w:sz w:val="24"/>
          <w:szCs w:val="24"/>
        </w:rPr>
        <w:t>possédaient</w:t>
      </w:r>
      <w:r w:rsidR="00E94B1C" w:rsidRPr="006A08C4">
        <w:rPr>
          <w:rFonts w:ascii="Times New Roman" w:hAnsi="Times New Roman" w:cs="Times New Roman"/>
          <w:sz w:val="24"/>
          <w:szCs w:val="24"/>
        </w:rPr>
        <w:t xml:space="preserve"> également une plus grande quantité de gras entreposée </w:t>
      </w:r>
      <w:r w:rsidR="004261B0" w:rsidRPr="006A08C4">
        <w:rPr>
          <w:rFonts w:ascii="Times New Roman" w:hAnsi="Times New Roman" w:cs="Times New Roman"/>
          <w:sz w:val="24"/>
          <w:szCs w:val="24"/>
        </w:rPr>
        <w:t>et une</w:t>
      </w:r>
      <w:r w:rsidR="00E94B1C" w:rsidRPr="006A08C4">
        <w:rPr>
          <w:rFonts w:ascii="Times New Roman" w:hAnsi="Times New Roman" w:cs="Times New Roman"/>
          <w:sz w:val="24"/>
          <w:szCs w:val="24"/>
        </w:rPr>
        <w:t xml:space="preserve"> plus grande quantité d’œufs, suggérant ainsi que les prairies fournissent un habitat de meilleur</w:t>
      </w:r>
      <w:r w:rsidR="00722A62" w:rsidRPr="006A08C4">
        <w:rPr>
          <w:rFonts w:ascii="Times New Roman" w:hAnsi="Times New Roman" w:cs="Times New Roman"/>
          <w:sz w:val="24"/>
          <w:szCs w:val="24"/>
        </w:rPr>
        <w:t>e</w:t>
      </w:r>
      <w:r w:rsidR="00E94B1C" w:rsidRPr="006A08C4">
        <w:rPr>
          <w:rFonts w:ascii="Times New Roman" w:hAnsi="Times New Roman" w:cs="Times New Roman"/>
          <w:sz w:val="24"/>
          <w:szCs w:val="24"/>
        </w:rPr>
        <w:t xml:space="preserve"> qualité à ce prédateur généraliste que la culture annuelle d’orge</w:t>
      </w:r>
      <w:r w:rsidR="001A3F94" w:rsidRPr="006A08C4">
        <w:rPr>
          <w:rFonts w:ascii="Times New Roman" w:hAnsi="Times New Roman" w:cs="Times New Roman"/>
          <w:sz w:val="24"/>
          <w:szCs w:val="24"/>
        </w:rPr>
        <w:t xml:space="preserve"> </w:t>
      </w:r>
      <w:r w:rsidR="001A3F94"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{"citationID":"Yw9lJ1R2","properties":{"formattedCitation":"(Bommarco, 1999)","plainCitation":"(Bommarco, 1999)","noteIndex":0},"citationItems":[{"id":1742,"uris":["http://zotero.org/users/local/8PVI2ykB/items/CI7EBCDC"],"itemData":{"id":1742,"type":"article-journal","abstract":"I examine feeding rate and reproduction of a generalist arthropod predator Pterostichus cupreus (Coleoptera, Carabidae) at two different densities in two agricultural habitats where this beetle is commonly found; perennial ley and annual barley. I also examine effects of predator densities on arthropod community composition in each crop. The aims are to, in each of these habitats, examine if 1) previously observed food limitation in nature is caused by competition for food where prey is depleted by the competitors, or because predators starve because it is inherently difficult for them to find or consume food in a poor habitat where prey abundance is insensitive to the level of predation, and 2) to examine impact, directly or indirectly, of the predator on arthropod community composition. Predator density was manipulated in plots surrounded by barriers (Treatment) in the two habitats (Crop), and the experiment was repeated early and late in the growing season (Time). Large differences in community composition were found between crops and times. Arthropod abundance was always higher in ley, and increased markedly between the first and second experiment in barley. Predator load was high (44%) in barley in the first experiment compared to the second (26%) and compared to ley (22%). Eggload, amount of stored fat and live body weight of P. cupreus were all markedly higher in ley. The lower fat content in recaptured beetles in barley indicated lower feeding rates and a high degree of food limitation compared to ley. Indications that fat storage was reduced by intraspecific competition were found, but the main difference in fat storage was between crops. No significant treatment effects of initial predator density were detected on arthropod community composition in each crop. Food limitation was mainly caused by difficulty to find food in the barley. Adult feeding and reproduction indicates that barley and ley represent widely different habitat qualities to P. cupreus. The composition and spatial arrangement of perennial and annual crops in the agricultural landscape may be important to long-term predator population dynamics.","container-title":"Oikos","DOI":"10.2307/3546999","ISSN":"0030-1299","issue":"1","note":"publisher: [Nordic Society Oikos, Wiley]","page":"89-96","source":"JSTOR","title":"Feeding, Reproduction and Community Impact of a Predatory Carabid in Two Agricultural Habitats","volume":"87","author":[{"family":"Bommarco","given":"Riccardo"}],"issued":{"date-parts":[["1999"]]}}}],"schema":"https://github.com/citation-style-language/schema/raw/master/csl-citation.json"} </w:instrText>
      </w:r>
      <w:r w:rsidR="001A3F94"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(Bommarco, 1999)</w:t>
      </w:r>
      <w:r w:rsidR="001A3F94" w:rsidRPr="006A08C4">
        <w:rPr>
          <w:rFonts w:ascii="Times New Roman" w:hAnsi="Times New Roman" w:cs="Times New Roman"/>
          <w:sz w:val="24"/>
          <w:szCs w:val="24"/>
        </w:rPr>
        <w:fldChar w:fldCharType="end"/>
      </w:r>
      <w:r w:rsidR="00E94B1C" w:rsidRPr="006A08C4">
        <w:rPr>
          <w:rFonts w:ascii="Times New Roman" w:hAnsi="Times New Roman" w:cs="Times New Roman"/>
          <w:sz w:val="24"/>
          <w:szCs w:val="24"/>
        </w:rPr>
        <w:t>.</w:t>
      </w:r>
      <w:r w:rsidR="00F019B9" w:rsidRPr="006A08C4">
        <w:rPr>
          <w:rFonts w:ascii="Times New Roman" w:hAnsi="Times New Roman" w:cs="Times New Roman"/>
          <w:sz w:val="24"/>
          <w:szCs w:val="24"/>
        </w:rPr>
        <w:t xml:space="preserve"> Bien que la continuité des CPS semble favoriser l’abondance et la diversité des arthropodes, certains d’entre eux préfèrent hi</w:t>
      </w:r>
      <w:r w:rsidR="00E81BB8" w:rsidRPr="006A08C4">
        <w:rPr>
          <w:rFonts w:ascii="Times New Roman" w:hAnsi="Times New Roman" w:cs="Times New Roman"/>
          <w:sz w:val="24"/>
          <w:szCs w:val="24"/>
        </w:rPr>
        <w:t>b</w:t>
      </w:r>
      <w:r w:rsidR="00F019B9" w:rsidRPr="006A08C4">
        <w:rPr>
          <w:rFonts w:ascii="Times New Roman" w:hAnsi="Times New Roman" w:cs="Times New Roman"/>
          <w:sz w:val="24"/>
          <w:szCs w:val="24"/>
        </w:rPr>
        <w:t>erner dans des sols perturbés.</w:t>
      </w:r>
      <w:r w:rsidR="00722A62" w:rsidRPr="006A08C4">
        <w:rPr>
          <w:rFonts w:ascii="Times New Roman" w:hAnsi="Times New Roman" w:cs="Times New Roman"/>
          <w:sz w:val="24"/>
          <w:szCs w:val="24"/>
        </w:rPr>
        <w:t xml:space="preserve"> C’est le cas notamment de carabes et de staphylinidés </w:t>
      </w:r>
      <w:r w:rsidR="00722A6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{"citationID":"YG46Bm0I","properties":{"formattedCitation":"(Boetzl et al., 2022)","plainCitation":"(Boetzl et al., 2022)","noteIndex":0},"citationItems":[{"id":1587,"uris":["http://zotero.org/users/local/8PVI2ykB/items/V7UPZFLA"],"itemData":{"id":1587,"type":"article-journal","abstract":"Arthropod diversity in agricultural landscapes is important to maintain numerous ecosystem services. Most ar­ thropods, however, need shelter habitats for overwintering embedded in agricultural landscapes. Habitats created by perennial agri-environmental schemes (AES) such as flowering fields can provide such overwintering places in addition to nesting sites and food resources. However, it is unclear, to which extent arthropods use such flowering fields for overwintering. We assessed the emergence of six functionally relevant arthropod groups (wild bees, hoverflies, wasps, carabid beetles, staphylinid beetles and spiders) with emergence cages on wheat fields and on four types of flowering fields differing in temporal continuity (age and time since last soil disturbance). Wild bee richness and abundance was highest in flowering fields that had undergone soil distur­ bance in the previous year while recent soil disturbance was clearly detrimental. Natural enemies were mostly unaffected by temporal continuity and hoverflies emerged most abundantly from wheat fields. Carabid beetle richness and densities of carabid and staphylinid beetles were positively affected by recent soil disturbance while hoverfly densities were negatively affected. Further assemblage composition of emerging wild bees and carabid beetles differed between habitat types. Our results indicate that most natural enemies overwinter even in flowering fields with low temporal continuity and recent soil disturbance while wild bees need habitats of higher temporal continuity for overwintering. We thus propose a mix of flowering habitats with different degrees of temporal continuity embedded in the agricultural landscape to make AES more effective towards the provi­ sioning of overwintering sites for ecosystem service providers. We conclude that a better understanding of the overwintering ecology of different arthropod groups is required to counteract current biodiversity decline in agricultural landscapes.","container-title":"Agriculture, Ecosystems &amp; Environment","DOI":"10.1016/j.agee.2022.107890","ISSN":"01678809","journalAbbreviation":"Agriculture, Ecosystems &amp; Environment","language":"en","page":"107890","source":"DOI.org (Crossref)","title":"Arthropod overwintering in agri-environmental scheme flowering fields differs among pollinators and natural enemies","volume":"330","author":[{"family":"Boetzl","given":"Fabian A."},{"family":"Krimmer","given":"Elena"},{"family":"Holzschuh","given":"Andrea"},{"family":"Krauss","given":"Jochen"},{"family":"Steffan-Dewenter","given":"Ingolf"}],"issued":{"date-parts":[["2022",6]]}}}],"schema":"https://github.com/citation-style-language/schema/raw/master/csl-citation.json"} </w:instrText>
      </w:r>
      <w:r w:rsidR="00722A62"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(Boetzl et al., 2022)</w:t>
      </w:r>
      <w:r w:rsidR="00722A62" w:rsidRPr="006A08C4">
        <w:rPr>
          <w:rFonts w:ascii="Times New Roman" w:hAnsi="Times New Roman" w:cs="Times New Roman"/>
          <w:sz w:val="24"/>
          <w:szCs w:val="24"/>
        </w:rPr>
        <w:fldChar w:fldCharType="end"/>
      </w:r>
      <w:r w:rsidR="00722A62" w:rsidRPr="006A08C4">
        <w:rPr>
          <w:rFonts w:ascii="Times New Roman" w:hAnsi="Times New Roman" w:cs="Times New Roman"/>
          <w:sz w:val="24"/>
          <w:szCs w:val="24"/>
        </w:rPr>
        <w:t xml:space="preserve">. La continuité de la culture n’est donc pas favorable à </w:t>
      </w:r>
      <w:r w:rsidR="00722A62" w:rsidRPr="006A08C4">
        <w:rPr>
          <w:rFonts w:ascii="Times New Roman" w:hAnsi="Times New Roman" w:cs="Times New Roman"/>
          <w:sz w:val="24"/>
          <w:szCs w:val="24"/>
        </w:rPr>
        <w:lastRenderedPageBreak/>
        <w:t>tous les arthropodes</w:t>
      </w:r>
      <w:r w:rsidR="001A3F94" w:rsidRPr="006A08C4">
        <w:rPr>
          <w:rFonts w:ascii="Times New Roman" w:hAnsi="Times New Roman" w:cs="Times New Roman"/>
          <w:sz w:val="24"/>
          <w:szCs w:val="24"/>
        </w:rPr>
        <w:t>. U</w:t>
      </w:r>
      <w:r w:rsidR="00722A62" w:rsidRPr="006A08C4">
        <w:rPr>
          <w:rFonts w:ascii="Times New Roman" w:hAnsi="Times New Roman" w:cs="Times New Roman"/>
          <w:sz w:val="24"/>
          <w:szCs w:val="24"/>
        </w:rPr>
        <w:t>ne diversité d</w:t>
      </w:r>
      <w:r w:rsidR="007C26D1" w:rsidRPr="006A08C4">
        <w:rPr>
          <w:rFonts w:ascii="Times New Roman" w:hAnsi="Times New Roman" w:cs="Times New Roman"/>
          <w:sz w:val="24"/>
          <w:szCs w:val="24"/>
        </w:rPr>
        <w:t>ans</w:t>
      </w:r>
      <w:r w:rsidR="00722A62" w:rsidRPr="006A08C4">
        <w:rPr>
          <w:rFonts w:ascii="Times New Roman" w:hAnsi="Times New Roman" w:cs="Times New Roman"/>
          <w:sz w:val="24"/>
          <w:szCs w:val="24"/>
        </w:rPr>
        <w:t xml:space="preserve"> la fréquence </w:t>
      </w:r>
      <w:r w:rsidR="00DD52C4" w:rsidRPr="006A08C4">
        <w:rPr>
          <w:rFonts w:ascii="Times New Roman" w:hAnsi="Times New Roman" w:cs="Times New Roman"/>
          <w:sz w:val="24"/>
          <w:szCs w:val="24"/>
        </w:rPr>
        <w:t>des travaux</w:t>
      </w:r>
      <w:r w:rsidR="00722A62" w:rsidRPr="006A08C4">
        <w:rPr>
          <w:rFonts w:ascii="Times New Roman" w:hAnsi="Times New Roman" w:cs="Times New Roman"/>
          <w:sz w:val="24"/>
          <w:szCs w:val="24"/>
        </w:rPr>
        <w:t xml:space="preserve"> de sol à l’échelle de la ferme serait donc favorable à l’hi</w:t>
      </w:r>
      <w:r w:rsidR="00E81BB8" w:rsidRPr="006A08C4">
        <w:rPr>
          <w:rFonts w:ascii="Times New Roman" w:hAnsi="Times New Roman" w:cs="Times New Roman"/>
          <w:sz w:val="24"/>
          <w:szCs w:val="24"/>
        </w:rPr>
        <w:t>b</w:t>
      </w:r>
      <w:r w:rsidR="00722A62" w:rsidRPr="006A08C4">
        <w:rPr>
          <w:rFonts w:ascii="Times New Roman" w:hAnsi="Times New Roman" w:cs="Times New Roman"/>
          <w:sz w:val="24"/>
          <w:szCs w:val="24"/>
        </w:rPr>
        <w:t>erna</w:t>
      </w:r>
      <w:r w:rsidR="00E81BB8" w:rsidRPr="006A08C4">
        <w:rPr>
          <w:rFonts w:ascii="Times New Roman" w:hAnsi="Times New Roman" w:cs="Times New Roman"/>
          <w:sz w:val="24"/>
          <w:szCs w:val="24"/>
        </w:rPr>
        <w:t>tion</w:t>
      </w:r>
      <w:r w:rsidR="00722A62" w:rsidRPr="006A08C4">
        <w:rPr>
          <w:rFonts w:ascii="Times New Roman" w:hAnsi="Times New Roman" w:cs="Times New Roman"/>
          <w:sz w:val="24"/>
          <w:szCs w:val="24"/>
        </w:rPr>
        <w:t xml:space="preserve"> d’une plus grande variété d’arthropodes.</w:t>
      </w:r>
    </w:p>
    <w:p w14:paraId="0F1A54BB" w14:textId="77777777" w:rsidR="00F466BE" w:rsidRPr="006A08C4" w:rsidRDefault="00F466BE" w:rsidP="00AC4DC8">
      <w:pPr>
        <w:spacing w:line="360" w:lineRule="auto"/>
        <w:jc w:val="both"/>
        <w:rPr>
          <w:rFonts w:ascii="Times New Roman" w:hAnsi="Times New Roman" w:cs="Times New Roman"/>
        </w:rPr>
      </w:pPr>
    </w:p>
    <w:p w14:paraId="32B3629C" w14:textId="47D603A1" w:rsidR="00385552" w:rsidRPr="006A08C4" w:rsidRDefault="000252B4" w:rsidP="002B0C31">
      <w:pPr>
        <w:pStyle w:val="Titre1"/>
        <w:rPr>
          <w:rFonts w:ascii="Times New Roman" w:hAnsi="Times New Roman" w:cs="Times New Roman"/>
        </w:rPr>
      </w:pPr>
      <w:bookmarkStart w:id="76" w:name="_Toc124001330"/>
      <w:r w:rsidRPr="006A08C4">
        <w:rPr>
          <w:rFonts w:ascii="Times New Roman" w:hAnsi="Times New Roman" w:cs="Times New Roman"/>
        </w:rPr>
        <w:t>3</w:t>
      </w:r>
      <w:r w:rsidR="002F7EC2" w:rsidRPr="006A08C4">
        <w:rPr>
          <w:rFonts w:ascii="Times New Roman" w:hAnsi="Times New Roman" w:cs="Times New Roman"/>
        </w:rPr>
        <w:t xml:space="preserve">. </w:t>
      </w:r>
      <w:r w:rsidR="00385552" w:rsidRPr="006A08C4">
        <w:rPr>
          <w:rFonts w:ascii="Times New Roman" w:hAnsi="Times New Roman" w:cs="Times New Roman"/>
        </w:rPr>
        <w:t>Destruction des cultures de couverture</w:t>
      </w:r>
      <w:bookmarkEnd w:id="76"/>
    </w:p>
    <w:p w14:paraId="3B9A09FE" w14:textId="77777777" w:rsidR="004A0277" w:rsidRPr="006A08C4" w:rsidRDefault="004A0277" w:rsidP="004A0277">
      <w:pPr>
        <w:rPr>
          <w:rFonts w:ascii="Times New Roman" w:hAnsi="Times New Roman" w:cs="Times New Roman"/>
        </w:rPr>
      </w:pPr>
    </w:p>
    <w:p w14:paraId="64137BC2" w14:textId="18C6D67C" w:rsidR="00434D67" w:rsidRPr="006A08C4" w:rsidRDefault="000252B4" w:rsidP="002B0C31">
      <w:pPr>
        <w:pStyle w:val="Titre2"/>
        <w:rPr>
          <w:rFonts w:ascii="Times New Roman" w:hAnsi="Times New Roman" w:cs="Times New Roman"/>
        </w:rPr>
      </w:pPr>
      <w:bookmarkStart w:id="77" w:name="_Toc124001331"/>
      <w:r w:rsidRPr="006A08C4">
        <w:rPr>
          <w:rFonts w:ascii="Times New Roman" w:hAnsi="Times New Roman" w:cs="Times New Roman"/>
        </w:rPr>
        <w:t>3</w:t>
      </w:r>
      <w:r w:rsidR="002F7EC2" w:rsidRPr="006A08C4">
        <w:rPr>
          <w:rFonts w:ascii="Times New Roman" w:hAnsi="Times New Roman" w:cs="Times New Roman"/>
        </w:rPr>
        <w:t xml:space="preserve">.1 </w:t>
      </w:r>
      <w:r w:rsidR="004A0277" w:rsidRPr="006A08C4">
        <w:rPr>
          <w:rFonts w:ascii="Times New Roman" w:hAnsi="Times New Roman" w:cs="Times New Roman"/>
        </w:rPr>
        <w:t>Avec t</w:t>
      </w:r>
      <w:r w:rsidR="0023236E" w:rsidRPr="006A08C4">
        <w:rPr>
          <w:rFonts w:ascii="Times New Roman" w:hAnsi="Times New Roman" w:cs="Times New Roman"/>
        </w:rPr>
        <w:t>ravail de sol</w:t>
      </w:r>
      <w:bookmarkEnd w:id="77"/>
    </w:p>
    <w:p w14:paraId="115A3784" w14:textId="1D473747" w:rsidR="008B34AB" w:rsidRPr="006A08C4" w:rsidRDefault="00434D67" w:rsidP="00434D67">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 xml:space="preserve">Malgré tous les bénéfices que les CC apportent au sol, ces dernières doivent </w:t>
      </w:r>
      <w:r w:rsidR="00825C6A" w:rsidRPr="006A08C4">
        <w:rPr>
          <w:rFonts w:ascii="Times New Roman" w:hAnsi="Times New Roman" w:cs="Times New Roman"/>
          <w:sz w:val="24"/>
          <w:szCs w:val="24"/>
        </w:rPr>
        <w:t xml:space="preserve">finalement </w:t>
      </w:r>
      <w:r w:rsidRPr="006A08C4">
        <w:rPr>
          <w:rFonts w:ascii="Times New Roman" w:hAnsi="Times New Roman" w:cs="Times New Roman"/>
          <w:sz w:val="24"/>
          <w:szCs w:val="24"/>
        </w:rPr>
        <w:t xml:space="preserve">être détruites afin de laisser place à la prochaine culture. Plusieurs méthodes existent afin de détruire les CC. </w:t>
      </w:r>
      <w:r w:rsidR="00D44667" w:rsidRPr="006A08C4">
        <w:rPr>
          <w:rFonts w:ascii="Times New Roman" w:hAnsi="Times New Roman" w:cs="Times New Roman"/>
          <w:sz w:val="24"/>
          <w:szCs w:val="24"/>
        </w:rPr>
        <w:t>Une des</w:t>
      </w:r>
      <w:r w:rsidR="001D3022" w:rsidRPr="006A08C4">
        <w:rPr>
          <w:rFonts w:ascii="Times New Roman" w:hAnsi="Times New Roman" w:cs="Times New Roman"/>
          <w:sz w:val="24"/>
          <w:szCs w:val="24"/>
        </w:rPr>
        <w:t xml:space="preserve"> méthode</w:t>
      </w:r>
      <w:r w:rsidR="00D44667" w:rsidRPr="006A08C4">
        <w:rPr>
          <w:rFonts w:ascii="Times New Roman" w:hAnsi="Times New Roman" w:cs="Times New Roman"/>
          <w:sz w:val="24"/>
          <w:szCs w:val="24"/>
        </w:rPr>
        <w:t>s possibles</w:t>
      </w:r>
      <w:r w:rsidR="001D3022" w:rsidRPr="006A08C4">
        <w:rPr>
          <w:rFonts w:ascii="Times New Roman" w:hAnsi="Times New Roman" w:cs="Times New Roman"/>
          <w:sz w:val="24"/>
          <w:szCs w:val="24"/>
        </w:rPr>
        <w:t xml:space="preserve"> pour détruire une CC est le travail de sol. Une incorporation superficielle à l’automne ou une incorporation profonde à l’automne ou au printemps permettent de détruire une CC et de préparer l</w:t>
      </w:r>
      <w:r w:rsidR="004C5167" w:rsidRPr="006A08C4">
        <w:rPr>
          <w:rFonts w:ascii="Times New Roman" w:hAnsi="Times New Roman" w:cs="Times New Roman"/>
          <w:sz w:val="24"/>
          <w:szCs w:val="24"/>
        </w:rPr>
        <w:t>e sol</w:t>
      </w:r>
      <w:r w:rsidR="001D3022" w:rsidRPr="006A08C4">
        <w:rPr>
          <w:rFonts w:ascii="Times New Roman" w:hAnsi="Times New Roman" w:cs="Times New Roman"/>
          <w:sz w:val="24"/>
          <w:szCs w:val="24"/>
        </w:rPr>
        <w:t xml:space="preserve"> pour le semi</w:t>
      </w:r>
      <w:r w:rsidR="004C5167" w:rsidRPr="006A08C4">
        <w:rPr>
          <w:rFonts w:ascii="Times New Roman" w:hAnsi="Times New Roman" w:cs="Times New Roman"/>
          <w:sz w:val="24"/>
          <w:szCs w:val="24"/>
        </w:rPr>
        <w:t>s</w:t>
      </w:r>
      <w:r w:rsidR="001D3022" w:rsidRPr="006A08C4">
        <w:rPr>
          <w:rFonts w:ascii="Times New Roman" w:hAnsi="Times New Roman" w:cs="Times New Roman"/>
          <w:sz w:val="24"/>
          <w:szCs w:val="24"/>
        </w:rPr>
        <w:t xml:space="preserve"> </w:t>
      </w:r>
      <w:r w:rsidR="00D44667" w:rsidRPr="006A08C4">
        <w:rPr>
          <w:rFonts w:ascii="Times New Roman" w:hAnsi="Times New Roman" w:cs="Times New Roman"/>
          <w:sz w:val="24"/>
          <w:szCs w:val="24"/>
        </w:rPr>
        <w:t>du</w:t>
      </w:r>
      <w:r w:rsidR="001D3022" w:rsidRPr="006A08C4">
        <w:rPr>
          <w:rFonts w:ascii="Times New Roman" w:hAnsi="Times New Roman" w:cs="Times New Roman"/>
          <w:sz w:val="24"/>
          <w:szCs w:val="24"/>
        </w:rPr>
        <w:t xml:space="preserve"> printemps. </w:t>
      </w:r>
      <w:r w:rsidR="00716499" w:rsidRPr="006A08C4">
        <w:rPr>
          <w:rFonts w:ascii="Times New Roman" w:hAnsi="Times New Roman" w:cs="Times New Roman"/>
          <w:sz w:val="24"/>
          <w:szCs w:val="24"/>
        </w:rPr>
        <w:t>Qui plus est, la CC agit alors comme engrais vert et participe à la santé du sol</w:t>
      </w:r>
      <w:r w:rsidR="008F0374" w:rsidRPr="006A08C4">
        <w:rPr>
          <w:rFonts w:ascii="Times New Roman" w:hAnsi="Times New Roman" w:cs="Times New Roman"/>
          <w:sz w:val="24"/>
          <w:szCs w:val="24"/>
        </w:rPr>
        <w:t xml:space="preserve"> </w:t>
      </w:r>
      <w:r w:rsidR="008F0374"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{"citationID":"btfwN0i4","properties":{"formattedCitation":"(Vanasse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8F0374"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8F0374" w:rsidRPr="006A08C4">
        <w:rPr>
          <w:rFonts w:ascii="Times New Roman" w:hAnsi="Times New Roman" w:cs="Times New Roman"/>
          <w:sz w:val="24"/>
          <w:szCs w:val="24"/>
        </w:rPr>
        <w:fldChar w:fldCharType="end"/>
      </w:r>
      <w:r w:rsidR="0001758E" w:rsidRPr="006A08C4">
        <w:rPr>
          <w:rFonts w:ascii="Times New Roman" w:hAnsi="Times New Roman" w:cs="Times New Roman"/>
          <w:sz w:val="24"/>
          <w:szCs w:val="24"/>
        </w:rPr>
        <w:t xml:space="preserve">. </w:t>
      </w:r>
      <w:r w:rsidR="000B2C88" w:rsidRPr="006A08C4">
        <w:rPr>
          <w:rFonts w:ascii="Times New Roman" w:hAnsi="Times New Roman" w:cs="Times New Roman"/>
          <w:sz w:val="24"/>
          <w:szCs w:val="24"/>
        </w:rPr>
        <w:t>La destruction de la CC par un</w:t>
      </w:r>
      <w:r w:rsidR="00A0495D" w:rsidRPr="006A08C4">
        <w:rPr>
          <w:rFonts w:ascii="Times New Roman" w:hAnsi="Times New Roman" w:cs="Times New Roman"/>
          <w:sz w:val="24"/>
          <w:szCs w:val="24"/>
        </w:rPr>
        <w:t xml:space="preserve"> travail de sol pendant la saison d’hi</w:t>
      </w:r>
      <w:r w:rsidR="00F20D8A" w:rsidRPr="006A08C4">
        <w:rPr>
          <w:rFonts w:ascii="Times New Roman" w:hAnsi="Times New Roman" w:cs="Times New Roman"/>
          <w:sz w:val="24"/>
          <w:szCs w:val="24"/>
        </w:rPr>
        <w:t>bernation</w:t>
      </w:r>
      <w:r w:rsidR="00A0495D" w:rsidRPr="006A08C4">
        <w:rPr>
          <w:rFonts w:ascii="Times New Roman" w:hAnsi="Times New Roman" w:cs="Times New Roman"/>
          <w:sz w:val="24"/>
          <w:szCs w:val="24"/>
        </w:rPr>
        <w:t xml:space="preserve"> des arthropodes nui</w:t>
      </w:r>
      <w:r w:rsidR="00A17B0D" w:rsidRPr="006A08C4">
        <w:rPr>
          <w:rFonts w:ascii="Times New Roman" w:hAnsi="Times New Roman" w:cs="Times New Roman"/>
          <w:sz w:val="24"/>
          <w:szCs w:val="24"/>
        </w:rPr>
        <w:t>t toutefois</w:t>
      </w:r>
      <w:r w:rsidR="00A0495D" w:rsidRPr="006A08C4">
        <w:rPr>
          <w:rFonts w:ascii="Times New Roman" w:hAnsi="Times New Roman" w:cs="Times New Roman"/>
          <w:sz w:val="24"/>
          <w:szCs w:val="24"/>
        </w:rPr>
        <w:t xml:space="preserve"> à </w:t>
      </w:r>
      <w:r w:rsidR="004146C2" w:rsidRPr="006A08C4">
        <w:rPr>
          <w:rFonts w:ascii="Times New Roman" w:hAnsi="Times New Roman" w:cs="Times New Roman"/>
          <w:sz w:val="24"/>
          <w:szCs w:val="24"/>
        </w:rPr>
        <w:t>leur survie</w:t>
      </w:r>
      <w:r w:rsidR="0083174C" w:rsidRPr="006A08C4">
        <w:rPr>
          <w:rFonts w:ascii="Times New Roman" w:hAnsi="Times New Roman" w:cs="Times New Roman"/>
          <w:sz w:val="24"/>
          <w:szCs w:val="24"/>
        </w:rPr>
        <w:t xml:space="preserve"> </w:t>
      </w:r>
      <w:r w:rsidR="0083174C"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{"citationID":"6dz1q9MC","properties":{"formattedCitation":"(Holland &amp; Reynolds, 2003)","plainCitation":"(Holland &amp; Reynolds, 2003)","noteIndex":0},"citationItems":[{"id":1671,"uris":["http://zotero.org/users/local/8PVI2ykB/items/KEI9UQJY"],"itemData":{"id":1671,"type":"article-journal","abstract":"Controversy exists over the impact of soil cultivation on soil macro-arthropods. Inappropriate sampling methodologies and experimental design have been partly responsible for the contradictory findings. In this study emergence trapping was utilized during 1998 from plots ploughed in winter, spring or left undisturbed in fields of wheat stubble or undersown grass leys. In 1999, emergence from winter-ploughed or undisturbed plots in fields of wheat stubble or undersown grass leys was compared, with and without frost protection. The catch was dominated by adult and larval Coleoptera, of which 68 and 77 % were Carabidae in 1998 and 1999 respectively. In 1998 the period of peak emergence of Carabidae, Curculionidae and total Coleoptera were earlier from unploughed compared to ploughed treatments. None of the treatments influenced the time of arthropod emergence in 1999. In 1998 only Curculionidae were affected by ploughing, with more being captured from the winter-ploughed plots. In 1999 the emergence of six carabid species was lower from the ploughed plots, whereas Notiophilus biguttatus (Coleoptera: Carabidae) favoured the ploughed plots. Total Carabidae, other coleopteran adults and larvae and aranean groups were also lower in the ploughed plots. The provision of frost protection had no impact, but temperatures throughout the winter were relatively mild.","container-title":"Pedobiologia","DOI":"10.1078/0031-4056-00181","ISSN":"00314056","issue":"2","journalAbbreviation":"Pedobiologia","language":"en","page":"181-191","source":"DOI.org (Crossref)","title":"The impact of soil cultivation on arthropod (Coleoptera and Araneae) emergence on arable land","volume":"47","author":[{"family":"Holland","given":"John M."},{"family":"Reynolds","given":"Christina J.M."}],"issued":{"date-parts":[["2003",1]]}}}],"schema":"https://github.com/citation-style-language/schema/raw/master/csl-citation.json"} </w:instrText>
      </w:r>
      <w:r w:rsidR="0083174C"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(Holland &amp; Reynolds, 2003)</w:t>
      </w:r>
      <w:r w:rsidR="0083174C" w:rsidRPr="006A08C4">
        <w:rPr>
          <w:rFonts w:ascii="Times New Roman" w:hAnsi="Times New Roman" w:cs="Times New Roman"/>
          <w:sz w:val="24"/>
          <w:szCs w:val="24"/>
        </w:rPr>
        <w:fldChar w:fldCharType="end"/>
      </w:r>
      <w:r w:rsidR="00A0495D" w:rsidRPr="006A08C4">
        <w:rPr>
          <w:rFonts w:ascii="Times New Roman" w:hAnsi="Times New Roman" w:cs="Times New Roman"/>
          <w:sz w:val="24"/>
          <w:szCs w:val="24"/>
        </w:rPr>
        <w:t xml:space="preserve">. En effet, </w:t>
      </w:r>
      <w:r w:rsidR="00A0495D"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{"citationID":"meq6ksZQ","properties":{"formattedCitation":"(Ganser et al., 2019)","plainCitation":"(Ganser et al., 2019)","dontUpdate":true,"noteIndex":0},"citationItems":[{"id":1236,"uris":["http://zotero.org/users/local/8PVI2ykB/items/WH9E2VFS"],"itemData":{"id":1236,"type":"article-journal","abstract":"Wildflower strips (WFS) are increasingly commonly adopted measures to promote biodiversity in agro-ecosystems. While their effectiveness in providing floral and other food resources for pollinators and natural enemies has been relatively well studied, much less is known about the value of different types of WFS as overwintering habitat for different functional arthropod groups. Here, we examined arthropod overwintering in WFS of different age compared to winter wheat fields. Moreover, we addressed the largely unexplored question to what extent non-permanent WFS may act as sink or ecological trap, if they attract high numbers of overwintering arthropods but only a low proportion of them survive and successfully emerge due to ploughing of strips during overwintering. Overwintering of all studied arthropod groups including potential pest natural enemies spiders, carabid beetles, staphylinid beetles and different families of pollinating flies was higher in WFS compared to winter wheat crops. Overwintering increased in WFS compared to wheat fields irrespective of WFS age, except for 4 year old WFS in the case of carabid beetles and 1 year old WFS in the case of spiders. While WFS age positively affected spider overwintering, numbers of overwintering pollinating flies and staphylinid beetles did not change significantly with WFS age. Moreover, carabid beetles tended to decline in the four years old WFS compared to younger ones. Ploughing of annual WFS during overwintering significantly reduced the number of successfully emerging arthropods by 59% on average. Detrimental effects were strongest for carabid beetles and spiders (reductions by 67% and 69%, respectively) to their numbers in ploughed WFS being similar to winter wheat fields. Reductions were less severe for pollinating flies and staphylinid beetles (both 47%), with higher numbers emerging from annual WFS compared to winter wheat fields even after ploughing of WFS. We conclude that perennial WFS are valuable overwintering habitats for a range of arthropod taxa across functional groups in arable cropping systems. Distinct responses of different arthropod taxa to WFS age highlight the importance of managing perennial WFS of various successional stages in order to promote overwintering of a broad variety arthropods in agro-ecosystems. Our study raises concerns, however, that annual WFS ploughed during the overwintering period are poor overwintering habitats for arthropods and may even act as ecological traps.","container-title":"Agriculture, Ecosystems &amp; Environment","DOI":"10.1016/j.agee.2019.02.010","ISSN":"0167-8809","journalAbbreviation":"Agriculture, Ecosystems &amp; Environment","language":"en","page":"123-131","source":"ScienceDirect","title":"Sown wildflower strips as overwintering habitat for arthropods: Effective measure or ecological trap?","title-short":"Sown wildflower strips as overwintering habitat for arthropods","volume":"275","author":[{"family":"Ganser","given":"Dominik"},{"family":"Knop","given":"Eva"},{"family":"Albrecht","given":"Matthias"}],"issued":{"date-parts":[["2019",4,1]]}}}],"schema":"https://github.com/citation-style-language/schema/raw/master/csl-citation.json"} </w:instrText>
      </w:r>
      <w:r w:rsidR="00A0495D" w:rsidRPr="006A08C4">
        <w:rPr>
          <w:rFonts w:ascii="Times New Roman" w:hAnsi="Times New Roman" w:cs="Times New Roman"/>
          <w:sz w:val="24"/>
          <w:szCs w:val="24"/>
        </w:rPr>
        <w:fldChar w:fldCharType="separate"/>
      </w:r>
      <w:r w:rsidR="00A0495D" w:rsidRPr="006A08C4">
        <w:rPr>
          <w:rFonts w:ascii="Times New Roman" w:hAnsi="Times New Roman" w:cs="Times New Roman"/>
          <w:sz w:val="24"/>
          <w:szCs w:val="24"/>
        </w:rPr>
        <w:t>Ganser et al. (2019)</w:t>
      </w:r>
      <w:r w:rsidR="00A0495D" w:rsidRPr="006A08C4">
        <w:rPr>
          <w:rFonts w:ascii="Times New Roman" w:hAnsi="Times New Roman" w:cs="Times New Roman"/>
          <w:sz w:val="24"/>
          <w:szCs w:val="24"/>
        </w:rPr>
        <w:fldChar w:fldCharType="end"/>
      </w:r>
      <w:r w:rsidR="00A0495D" w:rsidRPr="006A08C4">
        <w:rPr>
          <w:rFonts w:ascii="Times New Roman" w:hAnsi="Times New Roman" w:cs="Times New Roman"/>
          <w:sz w:val="24"/>
          <w:szCs w:val="24"/>
        </w:rPr>
        <w:t xml:space="preserve"> ont observé une réduction de 59</w:t>
      </w:r>
      <w:r w:rsidR="00A0430B" w:rsidRPr="006A08C4">
        <w:rPr>
          <w:rFonts w:ascii="Times New Roman" w:hAnsi="Times New Roman" w:cs="Times New Roman"/>
          <w:sz w:val="24"/>
          <w:szCs w:val="24"/>
        </w:rPr>
        <w:t xml:space="preserve"> </w:t>
      </w:r>
      <w:r w:rsidR="00A0495D" w:rsidRPr="006A08C4">
        <w:rPr>
          <w:rFonts w:ascii="Times New Roman" w:hAnsi="Times New Roman" w:cs="Times New Roman"/>
          <w:sz w:val="24"/>
          <w:szCs w:val="24"/>
        </w:rPr>
        <w:t xml:space="preserve">% de l’abondance d’arthropodes qui émergeaient de </w:t>
      </w:r>
      <w:r w:rsidR="00801CEA" w:rsidRPr="006A08C4">
        <w:rPr>
          <w:rFonts w:ascii="Times New Roman" w:hAnsi="Times New Roman" w:cs="Times New Roman"/>
          <w:sz w:val="24"/>
          <w:szCs w:val="24"/>
        </w:rPr>
        <w:t>CC fleuries</w:t>
      </w:r>
      <w:r w:rsidR="00A0495D" w:rsidRPr="006A08C4">
        <w:rPr>
          <w:rFonts w:ascii="Times New Roman" w:hAnsi="Times New Roman" w:cs="Times New Roman"/>
          <w:sz w:val="24"/>
          <w:szCs w:val="24"/>
        </w:rPr>
        <w:t xml:space="preserve"> labourées en comparaison au contrôle</w:t>
      </w:r>
      <w:r w:rsidR="002B1028" w:rsidRPr="006A08C4">
        <w:rPr>
          <w:rFonts w:ascii="Times New Roman" w:hAnsi="Times New Roman" w:cs="Times New Roman"/>
          <w:sz w:val="24"/>
          <w:szCs w:val="24"/>
        </w:rPr>
        <w:t xml:space="preserve"> non travaillé</w:t>
      </w:r>
      <w:r w:rsidR="00A0495D" w:rsidRPr="006A08C4">
        <w:rPr>
          <w:rFonts w:ascii="Times New Roman" w:hAnsi="Times New Roman" w:cs="Times New Roman"/>
          <w:sz w:val="24"/>
          <w:szCs w:val="24"/>
        </w:rPr>
        <w:t xml:space="preserve">. </w:t>
      </w:r>
      <w:r w:rsidR="00BD49FA" w:rsidRPr="006A08C4">
        <w:rPr>
          <w:rFonts w:ascii="Times New Roman" w:hAnsi="Times New Roman" w:cs="Times New Roman"/>
          <w:sz w:val="24"/>
          <w:szCs w:val="24"/>
        </w:rPr>
        <w:t xml:space="preserve">Le travail de sol réduit </w:t>
      </w:r>
      <w:r w:rsidR="003E601B" w:rsidRPr="006A08C4">
        <w:rPr>
          <w:rFonts w:ascii="Times New Roman" w:hAnsi="Times New Roman" w:cs="Times New Roman"/>
          <w:sz w:val="24"/>
          <w:szCs w:val="24"/>
        </w:rPr>
        <w:t>a</w:t>
      </w:r>
      <w:r w:rsidR="00BD49FA" w:rsidRPr="006A08C4">
        <w:rPr>
          <w:rFonts w:ascii="Times New Roman" w:hAnsi="Times New Roman" w:cs="Times New Roman"/>
          <w:sz w:val="24"/>
          <w:szCs w:val="24"/>
        </w:rPr>
        <w:t xml:space="preserve"> lui aussi un impact négatif sur les communautés d’arthropode</w:t>
      </w:r>
      <w:r w:rsidR="004C5167" w:rsidRPr="006A08C4">
        <w:rPr>
          <w:rFonts w:ascii="Times New Roman" w:hAnsi="Times New Roman" w:cs="Times New Roman"/>
          <w:sz w:val="24"/>
          <w:szCs w:val="24"/>
        </w:rPr>
        <w:t>s</w:t>
      </w:r>
      <w:r w:rsidR="00990B5B" w:rsidRPr="006A08C4">
        <w:rPr>
          <w:rFonts w:ascii="Times New Roman" w:hAnsi="Times New Roman" w:cs="Times New Roman"/>
          <w:sz w:val="24"/>
          <w:szCs w:val="24"/>
        </w:rPr>
        <w:t xml:space="preserve"> et serait responsable de la </w:t>
      </w:r>
      <w:r w:rsidR="004146C2" w:rsidRPr="006A08C4">
        <w:rPr>
          <w:rFonts w:ascii="Times New Roman" w:hAnsi="Times New Roman" w:cs="Times New Roman"/>
          <w:sz w:val="24"/>
          <w:szCs w:val="24"/>
        </w:rPr>
        <w:t xml:space="preserve">mortalité </w:t>
      </w:r>
      <w:r w:rsidR="00BD49FA" w:rsidRPr="006A08C4">
        <w:rPr>
          <w:rFonts w:ascii="Times New Roman" w:hAnsi="Times New Roman" w:cs="Times New Roman"/>
          <w:sz w:val="24"/>
          <w:szCs w:val="24"/>
        </w:rPr>
        <w:t>directe</w:t>
      </w:r>
      <w:r w:rsidR="00F724D7" w:rsidRPr="006A08C4">
        <w:rPr>
          <w:rFonts w:ascii="Times New Roman" w:hAnsi="Times New Roman" w:cs="Times New Roman"/>
          <w:sz w:val="24"/>
          <w:szCs w:val="24"/>
        </w:rPr>
        <w:t xml:space="preserve"> </w:t>
      </w:r>
      <w:r w:rsidR="00BD49FA" w:rsidRPr="006A08C4">
        <w:rPr>
          <w:rFonts w:ascii="Times New Roman" w:hAnsi="Times New Roman" w:cs="Times New Roman"/>
          <w:sz w:val="24"/>
          <w:szCs w:val="24"/>
        </w:rPr>
        <w:t>de 25</w:t>
      </w:r>
      <w:r w:rsidR="00A0430B" w:rsidRPr="006A08C4">
        <w:rPr>
          <w:rFonts w:ascii="Times New Roman" w:hAnsi="Times New Roman" w:cs="Times New Roman"/>
          <w:sz w:val="24"/>
          <w:szCs w:val="24"/>
        </w:rPr>
        <w:t xml:space="preserve"> </w:t>
      </w:r>
      <w:r w:rsidR="00BD49FA" w:rsidRPr="006A08C4">
        <w:rPr>
          <w:rFonts w:ascii="Times New Roman" w:hAnsi="Times New Roman" w:cs="Times New Roman"/>
          <w:sz w:val="24"/>
          <w:szCs w:val="24"/>
        </w:rPr>
        <w:t>% des araignées et de 51</w:t>
      </w:r>
      <w:r w:rsidR="00A0430B" w:rsidRPr="006A08C4">
        <w:rPr>
          <w:rFonts w:ascii="Times New Roman" w:hAnsi="Times New Roman" w:cs="Times New Roman"/>
          <w:sz w:val="24"/>
          <w:szCs w:val="24"/>
        </w:rPr>
        <w:t xml:space="preserve"> </w:t>
      </w:r>
      <w:r w:rsidR="00BD49FA" w:rsidRPr="006A08C4">
        <w:rPr>
          <w:rFonts w:ascii="Times New Roman" w:hAnsi="Times New Roman" w:cs="Times New Roman"/>
          <w:sz w:val="24"/>
          <w:szCs w:val="24"/>
        </w:rPr>
        <w:t xml:space="preserve">% des carabes </w:t>
      </w:r>
      <w:r w:rsidR="00990B5B" w:rsidRPr="006A08C4">
        <w:rPr>
          <w:rFonts w:ascii="Times New Roman" w:hAnsi="Times New Roman" w:cs="Times New Roman"/>
          <w:sz w:val="24"/>
          <w:szCs w:val="24"/>
        </w:rPr>
        <w:t>hi</w:t>
      </w:r>
      <w:r w:rsidR="00F20D8A" w:rsidRPr="006A08C4">
        <w:rPr>
          <w:rFonts w:ascii="Times New Roman" w:hAnsi="Times New Roman" w:cs="Times New Roman"/>
          <w:sz w:val="24"/>
          <w:szCs w:val="24"/>
        </w:rPr>
        <w:t>b</w:t>
      </w:r>
      <w:r w:rsidR="00990B5B" w:rsidRPr="006A08C4">
        <w:rPr>
          <w:rFonts w:ascii="Times New Roman" w:hAnsi="Times New Roman" w:cs="Times New Roman"/>
          <w:sz w:val="24"/>
          <w:szCs w:val="24"/>
        </w:rPr>
        <w:t xml:space="preserve">ernant </w:t>
      </w:r>
      <w:r w:rsidR="00990B5B"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{"citationID":"1okx2OPm","properties":{"formattedCitation":"(Thorbek &amp; Bilde, 2004)","plainCitation":"(Thorbek &amp; Bilde, 2004)","noteIndex":0},"citationItems":[{"id":1688,"uris":["http://zotero.org/users/local/8PVI2ykB/items/CFGGGNGC"],"itemData":{"id":1688,"type":"article-journal","abstract":"1 Generalist arthropod predators act as natural enemies of insect pests in agro-ecosystems. Crop management activities may cause a reduction in arthropod densities, either directly through mortality and emigration, or indirectly through habitat disruption. Our aim was to quantify direct mortality caused by mechanical crop treatments. For some treatments, we also quantified emigration and other indirect effects, such as population declines caused by the impact of habitat deterioration on reproduction and survival. 2 Direct mortality was determined by measuring predator densities simultaneously in control and treatment plots using closed emergence traps immediately following a mechanical treatment. Treatments consisted of the following crop management activities: ploughing, non-inversion tillage, superficial soil loosening, mechanical weed control and grass cutting. Predator densities were measured a second time 5–26 days after treatment to quantify emigration and indirect effects. 3 All treatments had a negative influence on one or more arthropod taxa. Direct mortality caused a 25–60% reduction in arthropod densities. Overall, spiders were more vulnerable to mechanical crop treatment than carabid and staphylinid beetles. Intensive soil cultivation, such as ploughing and soil loosening, did not kill more arthropods than weed harrowing and grass cutting. 4 We estimated the cumulative effects of mortality, emigration and indirect effects 3 weeks following treatment. The cumulative effect was greater than direct arthropod mortality, suggesting delayed effects of habitat disruption. 5 Grass cutting caused spiders and staphylinid beetles to move out of the crop, except in one case when the grass was left to dry, suggesting an important role of organic material or structural elements for arthropod persistence. Our results also suggest that arthropod predators aggregate in undisturbed or less disrupted habitats. 6 Synthesis and applications. Mechanical operations in arable crops and grass cutting cause mortality and emigration of generalist arthropod predators, especially spiders. Effects can be species-specific and are likely to be affected by the timing of management. In grassland, cutting and removal have greater adverse impacts than leaving cuttings that contribute to habitat structure. Adjacent, less-disturbed refuge areas are colonized by predators following husbandry events, demonstrating significant spatial dynamics among farmland arthropods. The negative effects of crop husbandry operations might be mitigated by the provision of refuge areas within and adjacent to fields and by maintaining crop and landscape diversity.","container-title":"Journal of Applied Ecology","DOI":"10.1111/j.0021-8901.2004.00913.x","ISSN":"1365-2664","issue":"3","language":"en","note":"_eprint: https://besjournals.onlinelibrary.wiley.com/doi/pdf/10.1111/j.0021-8901.2004.00913.x","page":"526-538","source":"Wiley Online Library","title":"Reduced numbers of generalist arthropod predators after crop management","volume":"41","author":[{"family":"Thorbek","given":"P."},{"family":"Bilde","given":"T."}],"issued":{"date-parts":[["2004"]]}}}],"schema":"https://github.com/citation-style-language/schema/raw/master/csl-citation.json"} </w:instrText>
      </w:r>
      <w:r w:rsidR="00990B5B"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(Thorbek &amp; Bilde, 2004)</w:t>
      </w:r>
      <w:r w:rsidR="00990B5B" w:rsidRPr="006A08C4">
        <w:rPr>
          <w:rFonts w:ascii="Times New Roman" w:hAnsi="Times New Roman" w:cs="Times New Roman"/>
          <w:sz w:val="24"/>
          <w:szCs w:val="24"/>
        </w:rPr>
        <w:fldChar w:fldCharType="end"/>
      </w:r>
      <w:r w:rsidR="0067552E" w:rsidRPr="006A08C4">
        <w:rPr>
          <w:rFonts w:ascii="Times New Roman" w:hAnsi="Times New Roman" w:cs="Times New Roman"/>
          <w:sz w:val="24"/>
          <w:szCs w:val="24"/>
        </w:rPr>
        <w:t>.</w:t>
      </w:r>
      <w:r w:rsidR="006C410A" w:rsidRPr="006A08C4">
        <w:rPr>
          <w:rFonts w:ascii="Times New Roman" w:hAnsi="Times New Roman" w:cs="Times New Roman"/>
          <w:sz w:val="24"/>
          <w:szCs w:val="24"/>
        </w:rPr>
        <w:t xml:space="preserve"> </w:t>
      </w:r>
      <w:r w:rsidR="00990B5B"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{"citationID":"gNXsGKKH","properties":{"formattedCitation":"(Thorbek &amp; Bilde, 2004)","plainCitation":"(Thorbek &amp; Bilde, 2004)","dontUpdate":true,"noteIndex":0},"citationItems":[{"id":1688,"uris":["http://zotero.org/users/local/8PVI2ykB/items/CFGGGNGC"],"itemData":{"id":1688,"type":"article-journal","abstract":"1 Generalist arthropod predators act as natural enemies of insect pests in agro-ecosystems. Crop management activities may cause a reduction in arthropod densities, either directly through mortality and emigration, or indirectly through habitat disruption. Our aim was to quantify direct mortality caused by mechanical crop treatments. For some treatments, we also quantified emigration and other indirect effects, such as population declines caused by the impact of habitat deterioration on reproduction and survival. 2 Direct mortality was determined by measuring predator densities simultaneously in control and treatment plots using closed emergence traps immediately following a mechanical treatment. Treatments consisted of the following crop management activities: ploughing, non-inversion tillage, superficial soil loosening, mechanical weed control and grass cutting. Predator densities were measured a second time 5–26 days after treatment to quantify emigration and indirect effects. 3 All treatments had a negative influence on one or more arthropod taxa. Direct mortality caused a 25–60% reduction in arthropod densities. Overall, spiders were more vulnerable to mechanical crop treatment than carabid and staphylinid beetles. Intensive soil cultivation, such as ploughing and soil loosening, did not kill more arthropods than weed harrowing and grass cutting. 4 We estimated the cumulative effects of mortality, emigration and indirect effects 3 weeks following treatment. The cumulative effect was greater than direct arthropod mortality, suggesting delayed effects of habitat disruption. 5 Grass cutting caused spiders and staphylinid beetles to move out of the crop, except in one case when the grass was left to dry, suggesting an important role of organic material or structural elements for arthropod persistence. Our results also suggest that arthropod predators aggregate in undisturbed or less disrupted habitats. 6 Synthesis and applications. Mechanical operations in arable crops and grass cutting cause mortality and emigration of generalist arthropod predators, especially spiders. Effects can be species-specific and are likely to be affected by the timing of management. In grassland, cutting and removal have greater adverse impacts than leaving cuttings that contribute to habitat structure. Adjacent, less-disturbed refuge areas are colonized by predators following husbandry events, demonstrating significant spatial dynamics among farmland arthropods. The negative effects of crop husbandry operations might be mitigated by the provision of refuge areas within and adjacent to fields and by maintaining crop and landscape diversity.","container-title":"Journal of Applied Ecology","DOI":"10.1111/j.0021-8901.2004.00913.x","ISSN":"1365-2664","issue":"3","language":"en","note":"_eprint: https://besjournals.onlinelibrary.wiley.com/doi/pdf/10.1111/j.0021-8901.2004.00913.x","page":"526-538","source":"Wiley Online Library","title":"Reduced numbers of generalist arthropod predators after crop management","volume":"41","author":[{"family":"Thorbek","given":"P."},{"family":"Bilde","given":"T."}],"issued":{"date-parts":[["2004"]]}}}],"schema":"https://github.com/citation-style-language/schema/raw/master/csl-citation.json"} </w:instrText>
      </w:r>
      <w:r w:rsidR="00990B5B" w:rsidRPr="006A08C4">
        <w:rPr>
          <w:rFonts w:ascii="Times New Roman" w:hAnsi="Times New Roman" w:cs="Times New Roman"/>
          <w:sz w:val="24"/>
          <w:szCs w:val="24"/>
        </w:rPr>
        <w:fldChar w:fldCharType="separate"/>
      </w:r>
      <w:r w:rsidR="00990B5B" w:rsidRPr="006A08C4">
        <w:rPr>
          <w:rFonts w:ascii="Times New Roman" w:hAnsi="Times New Roman" w:cs="Times New Roman"/>
          <w:sz w:val="24"/>
          <w:szCs w:val="24"/>
        </w:rPr>
        <w:t>Thorbek &amp; Bilde (2004)</w:t>
      </w:r>
      <w:r w:rsidR="00990B5B" w:rsidRPr="006A08C4">
        <w:rPr>
          <w:rFonts w:ascii="Times New Roman" w:hAnsi="Times New Roman" w:cs="Times New Roman"/>
          <w:sz w:val="24"/>
          <w:szCs w:val="24"/>
        </w:rPr>
        <w:fldChar w:fldCharType="end"/>
      </w:r>
      <w:r w:rsidR="00990B5B" w:rsidRPr="006A08C4">
        <w:rPr>
          <w:rFonts w:ascii="Times New Roman" w:hAnsi="Times New Roman" w:cs="Times New Roman"/>
          <w:sz w:val="24"/>
          <w:szCs w:val="24"/>
        </w:rPr>
        <w:t xml:space="preserve"> </w:t>
      </w:r>
      <w:r w:rsidR="006C410A" w:rsidRPr="006A08C4">
        <w:rPr>
          <w:rFonts w:ascii="Times New Roman" w:hAnsi="Times New Roman" w:cs="Times New Roman"/>
          <w:sz w:val="24"/>
          <w:szCs w:val="24"/>
        </w:rPr>
        <w:t>ont également mesuré</w:t>
      </w:r>
      <w:r w:rsidR="000822EF" w:rsidRPr="006A08C4">
        <w:rPr>
          <w:rFonts w:ascii="Times New Roman" w:hAnsi="Times New Roman" w:cs="Times New Roman"/>
          <w:sz w:val="24"/>
          <w:szCs w:val="24"/>
        </w:rPr>
        <w:t xml:space="preserve">, </w:t>
      </w:r>
      <w:r w:rsidR="00990B5B" w:rsidRPr="006A08C4">
        <w:rPr>
          <w:rFonts w:ascii="Times New Roman" w:hAnsi="Times New Roman" w:cs="Times New Roman"/>
          <w:sz w:val="24"/>
          <w:szCs w:val="24"/>
        </w:rPr>
        <w:t>en plus de la mortalité, l</w:t>
      </w:r>
      <w:r w:rsidR="003C39F4" w:rsidRPr="006A08C4">
        <w:rPr>
          <w:rFonts w:ascii="Times New Roman" w:hAnsi="Times New Roman" w:cs="Times New Roman"/>
          <w:sz w:val="24"/>
          <w:szCs w:val="24"/>
        </w:rPr>
        <w:t>’impact indirect (ex.</w:t>
      </w:r>
      <w:r w:rsidR="00200ECA" w:rsidRPr="006A08C4">
        <w:rPr>
          <w:rFonts w:ascii="Times New Roman" w:hAnsi="Times New Roman" w:cs="Times New Roman"/>
          <w:sz w:val="24"/>
          <w:szCs w:val="24"/>
        </w:rPr>
        <w:t> :</w:t>
      </w:r>
      <w:r w:rsidR="003C39F4" w:rsidRPr="006A08C4">
        <w:rPr>
          <w:rFonts w:ascii="Times New Roman" w:hAnsi="Times New Roman" w:cs="Times New Roman"/>
          <w:sz w:val="24"/>
          <w:szCs w:val="24"/>
        </w:rPr>
        <w:t xml:space="preserve"> migration)</w:t>
      </w:r>
      <w:r w:rsidR="00990B5B" w:rsidRPr="006A08C4">
        <w:rPr>
          <w:rFonts w:ascii="Times New Roman" w:hAnsi="Times New Roman" w:cs="Times New Roman"/>
          <w:sz w:val="24"/>
          <w:szCs w:val="24"/>
        </w:rPr>
        <w:t xml:space="preserve"> du labour et</w:t>
      </w:r>
      <w:r w:rsidR="00F05AD7" w:rsidRPr="006A08C4">
        <w:rPr>
          <w:rFonts w:ascii="Times New Roman" w:hAnsi="Times New Roman" w:cs="Times New Roman"/>
          <w:sz w:val="24"/>
          <w:szCs w:val="24"/>
        </w:rPr>
        <w:t xml:space="preserve"> </w:t>
      </w:r>
      <w:r w:rsidR="00990B5B" w:rsidRPr="006A08C4">
        <w:rPr>
          <w:rFonts w:ascii="Times New Roman" w:hAnsi="Times New Roman" w:cs="Times New Roman"/>
          <w:sz w:val="24"/>
          <w:szCs w:val="24"/>
        </w:rPr>
        <w:t>du travail de sol réduit</w:t>
      </w:r>
      <w:r w:rsidR="003C39F4" w:rsidRPr="006A08C4">
        <w:rPr>
          <w:rFonts w:ascii="Times New Roman" w:hAnsi="Times New Roman" w:cs="Times New Roman"/>
          <w:sz w:val="24"/>
          <w:szCs w:val="24"/>
        </w:rPr>
        <w:t xml:space="preserve"> sur les communautés d’arthropodes</w:t>
      </w:r>
      <w:r w:rsidR="0023236E" w:rsidRPr="006A08C4">
        <w:rPr>
          <w:rFonts w:ascii="Times New Roman" w:hAnsi="Times New Roman" w:cs="Times New Roman"/>
          <w:sz w:val="24"/>
          <w:szCs w:val="24"/>
        </w:rPr>
        <w:t xml:space="preserve">. </w:t>
      </w:r>
      <w:r w:rsidR="00990B5B" w:rsidRPr="006A08C4">
        <w:rPr>
          <w:rFonts w:ascii="Times New Roman" w:hAnsi="Times New Roman" w:cs="Times New Roman"/>
          <w:sz w:val="24"/>
          <w:szCs w:val="24"/>
        </w:rPr>
        <w:t xml:space="preserve">Ils ont observé que l’effet cumulatif </w:t>
      </w:r>
      <w:r w:rsidR="0023236E" w:rsidRPr="006A08C4">
        <w:rPr>
          <w:rFonts w:ascii="Times New Roman" w:hAnsi="Times New Roman" w:cs="Times New Roman"/>
          <w:sz w:val="24"/>
          <w:szCs w:val="24"/>
        </w:rPr>
        <w:t>du travail de sol</w:t>
      </w:r>
      <w:r w:rsidR="00410B5E" w:rsidRPr="006A08C4">
        <w:rPr>
          <w:rFonts w:ascii="Times New Roman" w:hAnsi="Times New Roman" w:cs="Times New Roman"/>
          <w:sz w:val="24"/>
          <w:szCs w:val="24"/>
        </w:rPr>
        <w:t xml:space="preserve"> était encore plus important que la mortalité directe </w:t>
      </w:r>
      <w:r w:rsidR="00F34665" w:rsidRPr="006A08C4">
        <w:rPr>
          <w:rFonts w:ascii="Times New Roman" w:hAnsi="Times New Roman" w:cs="Times New Roman"/>
          <w:sz w:val="24"/>
          <w:szCs w:val="24"/>
        </w:rPr>
        <w:t>sur les baisses de population des arthropodes</w:t>
      </w:r>
      <w:r w:rsidR="00410B5E" w:rsidRPr="006A08C4">
        <w:rPr>
          <w:rFonts w:ascii="Times New Roman" w:hAnsi="Times New Roman" w:cs="Times New Roman"/>
          <w:sz w:val="24"/>
          <w:szCs w:val="24"/>
        </w:rPr>
        <w:t>. En effet,</w:t>
      </w:r>
      <w:r w:rsidR="0023236E" w:rsidRPr="006A08C4">
        <w:rPr>
          <w:rFonts w:ascii="Times New Roman" w:hAnsi="Times New Roman" w:cs="Times New Roman"/>
          <w:sz w:val="24"/>
          <w:szCs w:val="24"/>
        </w:rPr>
        <w:t xml:space="preserve"> l’incorporation ne laisse </w:t>
      </w:r>
      <w:r w:rsidR="00D44A9A" w:rsidRPr="006A08C4">
        <w:rPr>
          <w:rFonts w:ascii="Times New Roman" w:hAnsi="Times New Roman" w:cs="Times New Roman"/>
          <w:sz w:val="24"/>
          <w:szCs w:val="24"/>
        </w:rPr>
        <w:t>que très peu de ressources structurales ou trophiques aux arthropodes</w:t>
      </w:r>
      <w:r w:rsidR="0023236E" w:rsidRPr="006A08C4">
        <w:rPr>
          <w:rFonts w:ascii="Times New Roman" w:hAnsi="Times New Roman" w:cs="Times New Roman"/>
          <w:sz w:val="24"/>
          <w:szCs w:val="24"/>
        </w:rPr>
        <w:t>.</w:t>
      </w:r>
      <w:r w:rsidR="00410B5E" w:rsidRPr="006A08C4">
        <w:rPr>
          <w:rFonts w:ascii="Times New Roman" w:hAnsi="Times New Roman" w:cs="Times New Roman"/>
          <w:sz w:val="24"/>
          <w:szCs w:val="24"/>
        </w:rPr>
        <w:t xml:space="preserve"> </w:t>
      </w:r>
      <w:r w:rsidR="00C311D9" w:rsidRPr="006A08C4">
        <w:rPr>
          <w:rFonts w:ascii="Times New Roman" w:hAnsi="Times New Roman" w:cs="Times New Roman"/>
          <w:sz w:val="24"/>
          <w:szCs w:val="24"/>
        </w:rPr>
        <w:t>Suivant</w:t>
      </w:r>
      <w:r w:rsidR="00410B5E" w:rsidRPr="006A08C4">
        <w:rPr>
          <w:rFonts w:ascii="Times New Roman" w:hAnsi="Times New Roman" w:cs="Times New Roman"/>
          <w:sz w:val="24"/>
          <w:szCs w:val="24"/>
        </w:rPr>
        <w:t xml:space="preserve"> </w:t>
      </w:r>
      <w:r w:rsidR="00D44A9A" w:rsidRPr="006A08C4">
        <w:rPr>
          <w:rFonts w:ascii="Times New Roman" w:hAnsi="Times New Roman" w:cs="Times New Roman"/>
          <w:sz w:val="24"/>
          <w:szCs w:val="24"/>
        </w:rPr>
        <w:t>cette</w:t>
      </w:r>
      <w:r w:rsidR="00410B5E" w:rsidRPr="006A08C4">
        <w:rPr>
          <w:rFonts w:ascii="Times New Roman" w:hAnsi="Times New Roman" w:cs="Times New Roman"/>
          <w:sz w:val="24"/>
          <w:szCs w:val="24"/>
        </w:rPr>
        <w:t xml:space="preserve"> détérioration de l’habitat par le travail de sol, les arthropodes</w:t>
      </w:r>
      <w:r w:rsidR="00C311D9" w:rsidRPr="006A08C4">
        <w:rPr>
          <w:rFonts w:ascii="Times New Roman" w:hAnsi="Times New Roman" w:cs="Times New Roman"/>
          <w:sz w:val="24"/>
          <w:szCs w:val="24"/>
        </w:rPr>
        <w:t xml:space="preserve"> fuient le milieu perturbé et se dirigent</w:t>
      </w:r>
      <w:r w:rsidR="00410B5E" w:rsidRPr="006A08C4">
        <w:rPr>
          <w:rFonts w:ascii="Times New Roman" w:hAnsi="Times New Roman" w:cs="Times New Roman"/>
          <w:sz w:val="24"/>
          <w:szCs w:val="24"/>
        </w:rPr>
        <w:t xml:space="preserve"> vers d’autres </w:t>
      </w:r>
      <w:r w:rsidR="00C311D9" w:rsidRPr="006A08C4">
        <w:rPr>
          <w:rFonts w:ascii="Times New Roman" w:hAnsi="Times New Roman" w:cs="Times New Roman"/>
          <w:sz w:val="24"/>
          <w:szCs w:val="24"/>
        </w:rPr>
        <w:t>refuges</w:t>
      </w:r>
      <w:r w:rsidR="00D44A9A" w:rsidRPr="006A08C4">
        <w:rPr>
          <w:rFonts w:ascii="Times New Roman" w:hAnsi="Times New Roman" w:cs="Times New Roman"/>
          <w:sz w:val="24"/>
          <w:szCs w:val="24"/>
        </w:rPr>
        <w:t xml:space="preserve"> </w:t>
      </w:r>
      <w:r w:rsidR="00D44A9A"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{"citationID":"LxHWsybt","properties":{"formattedCitation":"(Thorbek &amp; Bilde, 2004)","plainCitation":"(Thorbek &amp; Bilde, 2004)","noteIndex":0},"citationItems":[{"id":1688,"uris":["http://zotero.org/users/local/8PVI2ykB/items/CFGGGNGC"],"itemData":{"id":1688,"type":"article-journal","abstract":"1 Generalist arthropod predators act as natural enemies of insect pests in agro-ecosystems. Crop management activities may cause a reduction in arthropod densities, either directly through mortality and emigration, or indirectly through habitat disruption. Our aim was to quantify direct mortality caused by mechanical crop treatments. For some treatments, we also quantified emigration and other indirect effects, such as population declines caused by the impact of habitat deterioration on reproduction and survival. 2 Direct mortality was determined by measuring predator densities simultaneously in control and treatment plots using closed emergence traps immediately following a mechanical treatment. Treatments consisted of the following crop management activities: ploughing, non-inversion tillage, superficial soil loosening, mechanical weed control and grass cutting. Predator densities were measured a second time 5–26 days after treatment to quantify emigration and indirect effects. 3 All treatments had a negative influence on one or more arthropod taxa. Direct mortality caused a 25–60% reduction in arthropod densities. Overall, spiders were more vulnerable to mechanical crop treatment than carabid and staphylinid beetles. Intensive soil cultivation, such as ploughing and soil loosening, did not kill more arthropods than weed harrowing and grass cutting. 4 We estimated the cumulative effects of mortality, emigration and indirect effects 3 weeks following treatment. The cumulative effect was greater than direct arthropod mortality, suggesting delayed effects of habitat disruption. 5 Grass cutting caused spiders and staphylinid beetles to move out of the crop, except in one case when the grass was left to dry, suggesting an important role of organic material or structural elements for arthropod persistence. Our results also suggest that arthropod predators aggregate in undisturbed or less disrupted habitats. 6 Synthesis and applications. Mechanical operations in arable crops and grass cutting cause mortality and emigration of generalist arthropod predators, especially spiders. Effects can be species-specific and are likely to be affected by the timing of management. In grassland, cutting and removal have greater adverse impacts than leaving cuttings that contribute to habitat structure. Adjacent, less-disturbed refuge areas are colonized by predators following husbandry events, demonstrating significant spatial dynamics among farmland arthropods. The negative effects of crop husbandry operations might be mitigated by the provision of refuge areas within and adjacent to fields and by maintaining crop and landscape diversity.","container-title":"Journal of Applied Ecology","DOI":"10.1111/j.0021-8901.2004.00913.x","ISSN":"1365-2664","issue":"3","language":"en","note":"_eprint: https://besjournals.onlinelibrary.wiley.com/doi/pdf/10.1111/j.0021-8901.2004.00913.x","page":"526-538","source":"Wiley Online Library","title":"Reduced numbers of generalist arthropod predators after crop management","volume":"41","author":[{"family":"Thorbek","given":"P."},{"family":"Bilde","given":"T."}],"issued":{"date-parts":[["2004"]]}}}],"schema":"https://github.com/citation-style-language/schema/raw/master/csl-citation.json"} </w:instrText>
      </w:r>
      <w:r w:rsidR="00D44A9A"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(Thorbek &amp; Bilde, 2004)</w:t>
      </w:r>
      <w:r w:rsidR="00D44A9A" w:rsidRPr="006A08C4">
        <w:rPr>
          <w:rFonts w:ascii="Times New Roman" w:hAnsi="Times New Roman" w:cs="Times New Roman"/>
          <w:sz w:val="24"/>
          <w:szCs w:val="24"/>
        </w:rPr>
        <w:fldChar w:fldCharType="end"/>
      </w:r>
      <w:r w:rsidR="00410B5E" w:rsidRPr="006A08C4">
        <w:rPr>
          <w:rFonts w:ascii="Times New Roman" w:hAnsi="Times New Roman" w:cs="Times New Roman"/>
          <w:sz w:val="24"/>
          <w:szCs w:val="24"/>
        </w:rPr>
        <w:t>.</w:t>
      </w:r>
      <w:r w:rsidR="0023236E" w:rsidRPr="006A08C4">
        <w:rPr>
          <w:rFonts w:ascii="Times New Roman" w:hAnsi="Times New Roman" w:cs="Times New Roman"/>
          <w:sz w:val="24"/>
          <w:szCs w:val="24"/>
        </w:rPr>
        <w:t xml:space="preserve"> </w:t>
      </w:r>
    </w:p>
    <w:p w14:paraId="41A2B383" w14:textId="37CDBE1F" w:rsidR="004A0277" w:rsidRPr="006A08C4" w:rsidRDefault="00F61DD2" w:rsidP="0023236E">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L’incorporation des résidus permet d</w:t>
      </w:r>
      <w:r w:rsidR="00147E7F" w:rsidRPr="006A08C4">
        <w:rPr>
          <w:rFonts w:ascii="Times New Roman" w:hAnsi="Times New Roman" w:cs="Times New Roman"/>
          <w:sz w:val="24"/>
          <w:szCs w:val="24"/>
        </w:rPr>
        <w:t>e détruire l’habitat de certains ravageurs</w:t>
      </w:r>
      <w:r w:rsidR="00523A8B" w:rsidRPr="006A08C4">
        <w:rPr>
          <w:rFonts w:ascii="Times New Roman" w:hAnsi="Times New Roman" w:cs="Times New Roman"/>
          <w:sz w:val="24"/>
          <w:szCs w:val="24"/>
        </w:rPr>
        <w:t xml:space="preserve"> alors que l</w:t>
      </w:r>
      <w:r w:rsidR="00147E7F" w:rsidRPr="006A08C4">
        <w:rPr>
          <w:rFonts w:ascii="Times New Roman" w:hAnsi="Times New Roman" w:cs="Times New Roman"/>
          <w:sz w:val="24"/>
          <w:szCs w:val="24"/>
        </w:rPr>
        <w:t xml:space="preserve">’inversion du sol expose certains ravageurs aux conditions climatiques, contribuant ainsi au contrôle de populations d’insectes ravageurs </w:t>
      </w:r>
      <w:r w:rsidR="00147E7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{"citationID":"afXU8nve","properties":{"formattedCitation":"(Stinner &amp; House, 1990)","plainCitation":"(Stinner &amp; House, 1990)","noteIndex":0},"citationItems":[{"id":1801,"uris":["http://zotero.org/users/local/8PVI2ykB/items/MD6W5VFE"],"itemData":{"id":1801,"type":"article-journal","container-title":"Annual Review of Entomology","page":"299-318","title":"Arthropods and Other Invertebrates in Conservation-Tillage Agriculture","volume":"35","author":[{"family":"Stinner","given":"B R"},{"family":"House","given":"G J"}],"issued":{"date-parts":[["1990"]]}}}],"schema":"https://github.com/citation-style-language/schema/raw/master/csl-citation.json"} </w:instrText>
      </w:r>
      <w:r w:rsidR="00147E7F"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(Stinner &amp; House, 1990)</w:t>
      </w:r>
      <w:r w:rsidR="00147E7F" w:rsidRPr="006A08C4">
        <w:rPr>
          <w:rFonts w:ascii="Times New Roman" w:hAnsi="Times New Roman" w:cs="Times New Roman"/>
          <w:sz w:val="24"/>
          <w:szCs w:val="24"/>
        </w:rPr>
        <w:fldChar w:fldCharType="end"/>
      </w:r>
      <w:r w:rsidR="00147E7F" w:rsidRPr="006A08C4">
        <w:rPr>
          <w:rFonts w:ascii="Times New Roman" w:hAnsi="Times New Roman" w:cs="Times New Roman"/>
          <w:sz w:val="24"/>
          <w:szCs w:val="24"/>
        </w:rPr>
        <w:t xml:space="preserve">. </w:t>
      </w:r>
      <w:r w:rsidR="00801CEA" w:rsidRPr="006A08C4">
        <w:rPr>
          <w:rFonts w:ascii="Times New Roman" w:hAnsi="Times New Roman" w:cs="Times New Roman"/>
          <w:sz w:val="24"/>
          <w:szCs w:val="24"/>
        </w:rPr>
        <w:t xml:space="preserve">Il faut </w:t>
      </w:r>
      <w:r w:rsidR="00C33B48" w:rsidRPr="006A08C4">
        <w:rPr>
          <w:rFonts w:ascii="Times New Roman" w:hAnsi="Times New Roman" w:cs="Times New Roman"/>
          <w:sz w:val="24"/>
          <w:szCs w:val="24"/>
        </w:rPr>
        <w:t>toutefois</w:t>
      </w:r>
      <w:r w:rsidR="00801CEA" w:rsidRPr="006A08C4">
        <w:rPr>
          <w:rFonts w:ascii="Times New Roman" w:hAnsi="Times New Roman" w:cs="Times New Roman"/>
          <w:sz w:val="24"/>
          <w:szCs w:val="24"/>
        </w:rPr>
        <w:t xml:space="preserve"> se méfier car l’incorporation au sol de CC peut</w:t>
      </w:r>
      <w:r w:rsidR="00AC03B3" w:rsidRPr="006A08C4">
        <w:rPr>
          <w:rFonts w:ascii="Times New Roman" w:hAnsi="Times New Roman" w:cs="Times New Roman"/>
          <w:sz w:val="24"/>
          <w:szCs w:val="24"/>
        </w:rPr>
        <w:t xml:space="preserve"> </w:t>
      </w:r>
      <w:r w:rsidR="00801CEA" w:rsidRPr="006A08C4">
        <w:rPr>
          <w:rFonts w:ascii="Times New Roman" w:hAnsi="Times New Roman" w:cs="Times New Roman"/>
          <w:sz w:val="24"/>
          <w:szCs w:val="24"/>
        </w:rPr>
        <w:t>favoriser certains ravageurs. C’est le cas de la mouche des légumineuses (</w:t>
      </w:r>
      <w:r w:rsidR="00801CEA" w:rsidRPr="006A08C4">
        <w:rPr>
          <w:rFonts w:ascii="Times New Roman" w:hAnsi="Times New Roman" w:cs="Times New Roman"/>
          <w:i/>
          <w:iCs/>
          <w:sz w:val="24"/>
          <w:szCs w:val="24"/>
        </w:rPr>
        <w:t>Delia platura</w:t>
      </w:r>
      <w:r w:rsidR="00801CEA" w:rsidRPr="006A08C4">
        <w:rPr>
          <w:rFonts w:ascii="Times New Roman" w:hAnsi="Times New Roman" w:cs="Times New Roman"/>
          <w:sz w:val="24"/>
          <w:szCs w:val="24"/>
        </w:rPr>
        <w:t>)</w:t>
      </w:r>
      <w:r w:rsidR="008E618D" w:rsidRPr="006A08C4">
        <w:rPr>
          <w:rFonts w:ascii="Times New Roman" w:hAnsi="Times New Roman" w:cs="Times New Roman"/>
          <w:sz w:val="24"/>
          <w:szCs w:val="24"/>
        </w:rPr>
        <w:t xml:space="preserve"> dont l’abondance était plus grande</w:t>
      </w:r>
      <w:r w:rsidR="005D5414" w:rsidRPr="006A08C4">
        <w:rPr>
          <w:rFonts w:ascii="Times New Roman" w:hAnsi="Times New Roman" w:cs="Times New Roman"/>
          <w:sz w:val="24"/>
          <w:szCs w:val="24"/>
        </w:rPr>
        <w:t xml:space="preserve"> dans du </w:t>
      </w:r>
      <w:r w:rsidR="005D5414" w:rsidRPr="006A08C4">
        <w:rPr>
          <w:rFonts w:ascii="Times New Roman" w:hAnsi="Times New Roman" w:cs="Times New Roman"/>
          <w:sz w:val="24"/>
          <w:szCs w:val="24"/>
        </w:rPr>
        <w:lastRenderedPageBreak/>
        <w:t>soja</w:t>
      </w:r>
      <w:r w:rsidR="008E618D" w:rsidRPr="006A08C4">
        <w:rPr>
          <w:rFonts w:ascii="Times New Roman" w:hAnsi="Times New Roman" w:cs="Times New Roman"/>
          <w:sz w:val="24"/>
          <w:szCs w:val="24"/>
        </w:rPr>
        <w:t xml:space="preserve"> </w:t>
      </w:r>
      <w:r w:rsidR="005D5414" w:rsidRPr="006A08C4">
        <w:rPr>
          <w:rFonts w:ascii="Times New Roman" w:hAnsi="Times New Roman" w:cs="Times New Roman"/>
          <w:sz w:val="24"/>
          <w:szCs w:val="24"/>
        </w:rPr>
        <w:t>suivant</w:t>
      </w:r>
      <w:r w:rsidR="008E618D" w:rsidRPr="006A08C4">
        <w:rPr>
          <w:rFonts w:ascii="Times New Roman" w:hAnsi="Times New Roman" w:cs="Times New Roman"/>
          <w:sz w:val="24"/>
          <w:szCs w:val="24"/>
        </w:rPr>
        <w:t xml:space="preserve"> l’incorporation printanière d’une CC de seigle</w:t>
      </w:r>
      <w:r w:rsidR="0030285F" w:rsidRPr="006A08C4">
        <w:rPr>
          <w:rFonts w:ascii="Times New Roman" w:hAnsi="Times New Roman" w:cs="Times New Roman"/>
          <w:sz w:val="24"/>
          <w:szCs w:val="24"/>
        </w:rPr>
        <w:t xml:space="preserve"> </w:t>
      </w:r>
      <w:r w:rsidR="0030285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{"citationID":"CmvcqUhT","properties":{"formattedCitation":"(Hammond, 1984)","plainCitation":"(Hammond, 1984)","noteIndex":0},"citationItems":[{"id":1778,"uris":["http://zotero.org/users/local/8PVI2ykB/items/IZGAZGFQ"],"itemData":{"id":1778,"type":"article-journal","abstract":"The effects of using a rye cover crop on seedcorn maggot, Delia platura (Meigen), populations in soybeans were studied for 2 years in Ohio. Populations of seedcorn maggots increased when the cover crop was turned into the soil, either by plowing and disking or by plowing alone. Spraying rye with paraquat before disking did not increase populations as much as when paraquat was not used. No increases were observed when the cover crop remained above ground, or when the rye was not present. Plant stand reductions usually resulted from seedcorn maggot population increases. Seedcorn maggot development within the field took ca. 408 thermal units (as measured by centigrade degree-days) from the time of disking to peak population emergence. Ramifications of using different cover crop management systems with regard to seedcorn maggots are discussed.","container-title":"Environmental Entomology","DOI":"10.1093/ee/13.5.1302","ISSN":"1938-2936, 0046-225X","issue":"5","language":"en","page":"1302-1305","source":"DOI.org (Crossref)","title":"Effects of Rye Cover Crop Management on Seedcorn Maggot (Diptera: Anthomyiidae) Populations in Soybeans","title-short":"Effects of Rye Cover Crop Management on Seedcorn Maggot (Diptera","volume":"13","author":[{"family":"Hammond","given":"Ronald B."}],"issued":{"date-parts":[["1984",10,1]]}}}],"schema":"https://github.com/citation-style-language/schema/raw/master/csl-citation.json"} </w:instrText>
      </w:r>
      <w:r w:rsidR="0030285F"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(Hammond, 1984)</w:t>
      </w:r>
      <w:r w:rsidR="0030285F" w:rsidRPr="006A08C4">
        <w:rPr>
          <w:rFonts w:ascii="Times New Roman" w:hAnsi="Times New Roman" w:cs="Times New Roman"/>
          <w:sz w:val="24"/>
          <w:szCs w:val="24"/>
        </w:rPr>
        <w:fldChar w:fldCharType="end"/>
      </w:r>
      <w:r w:rsidR="008E618D" w:rsidRPr="006A08C4">
        <w:rPr>
          <w:rFonts w:ascii="Times New Roman" w:hAnsi="Times New Roman" w:cs="Times New Roman"/>
          <w:sz w:val="24"/>
          <w:szCs w:val="24"/>
        </w:rPr>
        <w:t xml:space="preserve">. L’abondance de </w:t>
      </w:r>
      <w:r w:rsidR="008E618D" w:rsidRPr="006A08C4">
        <w:rPr>
          <w:rFonts w:ascii="Times New Roman" w:hAnsi="Times New Roman" w:cs="Times New Roman"/>
          <w:i/>
          <w:iCs/>
          <w:sz w:val="24"/>
          <w:szCs w:val="24"/>
        </w:rPr>
        <w:t>D. platura</w:t>
      </w:r>
      <w:r w:rsidR="008E618D" w:rsidRPr="006A08C4">
        <w:rPr>
          <w:rFonts w:ascii="Times New Roman" w:hAnsi="Times New Roman" w:cs="Times New Roman"/>
          <w:sz w:val="24"/>
          <w:szCs w:val="24"/>
        </w:rPr>
        <w:t xml:space="preserve"> était moindre lorsque la CC était laissée en surface, ou lorsque qu’elle était absente.</w:t>
      </w:r>
      <w:r w:rsidR="00FA05DC" w:rsidRPr="006A08C4">
        <w:rPr>
          <w:rFonts w:ascii="Times New Roman" w:hAnsi="Times New Roman" w:cs="Times New Roman"/>
          <w:sz w:val="24"/>
          <w:szCs w:val="24"/>
        </w:rPr>
        <w:t xml:space="preserve"> </w:t>
      </w:r>
      <w:r w:rsidR="009B6822" w:rsidRPr="006A08C4">
        <w:rPr>
          <w:rFonts w:ascii="Times New Roman" w:hAnsi="Times New Roman" w:cs="Times New Roman"/>
          <w:sz w:val="24"/>
          <w:szCs w:val="24"/>
        </w:rPr>
        <w:t>Cette augmentation de la population pourrait être due à un meilleur taux de survie des larves ou à une plus grande attractivité</w:t>
      </w:r>
      <w:r w:rsidR="0030285F" w:rsidRPr="006A08C4">
        <w:rPr>
          <w:rFonts w:ascii="Times New Roman" w:hAnsi="Times New Roman" w:cs="Times New Roman"/>
          <w:sz w:val="24"/>
          <w:szCs w:val="24"/>
        </w:rPr>
        <w:t xml:space="preserve"> du sol enrichi</w:t>
      </w:r>
      <w:r w:rsidR="009B6822" w:rsidRPr="006A08C4">
        <w:rPr>
          <w:rFonts w:ascii="Times New Roman" w:hAnsi="Times New Roman" w:cs="Times New Roman"/>
          <w:sz w:val="24"/>
          <w:szCs w:val="24"/>
        </w:rPr>
        <w:t xml:space="preserve"> pour l’oviposition </w:t>
      </w:r>
      <w:r w:rsidR="009B682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{"citationID":"sUNygVMM","properties":{"formattedCitation":"(Hammond, 1984)","plainCitation":"(Hammond, 1984)","noteIndex":0},"citationItems":[{"id":1778,"uris":["http://zotero.org/users/local/8PVI2ykB/items/IZGAZGFQ"],"itemData":{"id":1778,"type":"article-journal","abstract":"The effects of using a rye cover crop on seedcorn maggot, Delia platura (Meigen), populations in soybeans were studied for 2 years in Ohio. Populations of seedcorn maggots increased when the cover crop was turned into the soil, either by plowing and disking or by plowing alone. Spraying rye with paraquat before disking did not increase populations as much as when paraquat was not used. No increases were observed when the cover crop remained above ground, or when the rye was not present. Plant stand reductions usually resulted from seedcorn maggot population increases. Seedcorn maggot development within the field took ca. 408 thermal units (as measured by centigrade degree-days) from the time of disking to peak population emergence. Ramifications of using different cover crop management systems with regard to seedcorn maggots are discussed.","container-title":"Environmental Entomology","DOI":"10.1093/ee/13.5.1302","ISSN":"1938-2936, 0046-225X","issue":"5","language":"en","page":"1302-1305","source":"DOI.org (Crossref)","title":"Effects of Rye Cover Crop Management on Seedcorn Maggot (Diptera: Anthomyiidae) Populations in Soybeans","title-short":"Effects of Rye Cover Crop Management on Seedcorn Maggot (Diptera","volume":"13","author":[{"family":"Hammond","given":"Ronald B."}],"issued":{"date-parts":[["1984",10,1]]}}}],"schema":"https://github.com/citation-style-language/schema/raw/master/csl-citation.json"} </w:instrText>
      </w:r>
      <w:r w:rsidR="009B6822"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(Hammond, 1984)</w:t>
      </w:r>
      <w:r w:rsidR="009B6822" w:rsidRPr="006A08C4">
        <w:rPr>
          <w:rFonts w:ascii="Times New Roman" w:hAnsi="Times New Roman" w:cs="Times New Roman"/>
          <w:sz w:val="24"/>
          <w:szCs w:val="24"/>
        </w:rPr>
        <w:fldChar w:fldCharType="end"/>
      </w:r>
      <w:r w:rsidR="009B6822" w:rsidRPr="006A08C4">
        <w:rPr>
          <w:rFonts w:ascii="Times New Roman" w:hAnsi="Times New Roman" w:cs="Times New Roman"/>
          <w:sz w:val="24"/>
          <w:szCs w:val="24"/>
        </w:rPr>
        <w:t xml:space="preserve">. </w:t>
      </w:r>
      <w:r w:rsidR="00FA05DC" w:rsidRPr="006A08C4">
        <w:rPr>
          <w:rFonts w:ascii="Times New Roman" w:hAnsi="Times New Roman" w:cs="Times New Roman"/>
          <w:sz w:val="24"/>
          <w:szCs w:val="24"/>
        </w:rPr>
        <w:t>Il importe donc de voir quelles espèces</w:t>
      </w:r>
      <w:r w:rsidR="0033192E" w:rsidRPr="006A08C4">
        <w:rPr>
          <w:rFonts w:ascii="Times New Roman" w:hAnsi="Times New Roman" w:cs="Times New Roman"/>
          <w:sz w:val="24"/>
          <w:szCs w:val="24"/>
        </w:rPr>
        <w:t xml:space="preserve"> d’arthropodes</w:t>
      </w:r>
      <w:r w:rsidR="00FA05DC" w:rsidRPr="006A08C4">
        <w:rPr>
          <w:rFonts w:ascii="Times New Roman" w:hAnsi="Times New Roman" w:cs="Times New Roman"/>
          <w:sz w:val="24"/>
          <w:szCs w:val="24"/>
        </w:rPr>
        <w:t xml:space="preserve"> sont favorisées ou non par un travail d</w:t>
      </w:r>
      <w:r w:rsidR="001D1DAA" w:rsidRPr="006A08C4">
        <w:rPr>
          <w:rFonts w:ascii="Times New Roman" w:hAnsi="Times New Roman" w:cs="Times New Roman"/>
          <w:sz w:val="24"/>
          <w:szCs w:val="24"/>
        </w:rPr>
        <w:t>e</w:t>
      </w:r>
      <w:r w:rsidR="00FA05DC" w:rsidRPr="006A08C4">
        <w:rPr>
          <w:rFonts w:ascii="Times New Roman" w:hAnsi="Times New Roman" w:cs="Times New Roman"/>
          <w:sz w:val="24"/>
          <w:szCs w:val="24"/>
        </w:rPr>
        <w:t xml:space="preserve"> sol</w:t>
      </w:r>
      <w:r w:rsidR="004F7866" w:rsidRPr="006A08C4">
        <w:rPr>
          <w:rFonts w:ascii="Times New Roman" w:hAnsi="Times New Roman" w:cs="Times New Roman"/>
          <w:sz w:val="24"/>
          <w:szCs w:val="24"/>
        </w:rPr>
        <w:t xml:space="preserve"> et l’incorporation de la CC</w:t>
      </w:r>
      <w:r w:rsidR="00AC03B3" w:rsidRPr="006A08C4">
        <w:rPr>
          <w:rFonts w:ascii="Times New Roman" w:hAnsi="Times New Roman" w:cs="Times New Roman"/>
          <w:sz w:val="24"/>
          <w:szCs w:val="24"/>
        </w:rPr>
        <w:t xml:space="preserve"> dans les conditions locales</w:t>
      </w:r>
      <w:r w:rsidR="00FA05DC" w:rsidRPr="006A08C4">
        <w:rPr>
          <w:rFonts w:ascii="Times New Roman" w:hAnsi="Times New Roman" w:cs="Times New Roman"/>
          <w:sz w:val="24"/>
          <w:szCs w:val="24"/>
        </w:rPr>
        <w:t xml:space="preserve">. </w:t>
      </w:r>
      <w:r w:rsidR="00434D67" w:rsidRPr="006A08C4">
        <w:rPr>
          <w:rFonts w:ascii="Times New Roman" w:hAnsi="Times New Roman" w:cs="Times New Roman"/>
          <w:sz w:val="24"/>
          <w:szCs w:val="24"/>
        </w:rPr>
        <w:t>Planifier</w:t>
      </w:r>
      <w:r w:rsidR="00FA05DC" w:rsidRPr="006A08C4">
        <w:rPr>
          <w:rFonts w:ascii="Times New Roman" w:hAnsi="Times New Roman" w:cs="Times New Roman"/>
          <w:sz w:val="24"/>
          <w:szCs w:val="24"/>
        </w:rPr>
        <w:t xml:space="preserve"> </w:t>
      </w:r>
      <w:r w:rsidR="00434D67" w:rsidRPr="006A08C4">
        <w:rPr>
          <w:rFonts w:ascii="Times New Roman" w:hAnsi="Times New Roman" w:cs="Times New Roman"/>
          <w:sz w:val="24"/>
          <w:szCs w:val="24"/>
        </w:rPr>
        <w:t>le labour en fonction de</w:t>
      </w:r>
      <w:r w:rsidR="00FA05DC" w:rsidRPr="006A08C4">
        <w:rPr>
          <w:rFonts w:ascii="Times New Roman" w:hAnsi="Times New Roman" w:cs="Times New Roman"/>
          <w:sz w:val="24"/>
          <w:szCs w:val="24"/>
        </w:rPr>
        <w:t xml:space="preserve"> l’hi</w:t>
      </w:r>
      <w:r w:rsidR="0042069A" w:rsidRPr="006A08C4">
        <w:rPr>
          <w:rFonts w:ascii="Times New Roman" w:hAnsi="Times New Roman" w:cs="Times New Roman"/>
          <w:sz w:val="24"/>
          <w:szCs w:val="24"/>
        </w:rPr>
        <w:t>bernation</w:t>
      </w:r>
      <w:r w:rsidR="00FA05DC" w:rsidRPr="006A08C4">
        <w:rPr>
          <w:rFonts w:ascii="Times New Roman" w:hAnsi="Times New Roman" w:cs="Times New Roman"/>
          <w:sz w:val="24"/>
          <w:szCs w:val="24"/>
        </w:rPr>
        <w:t xml:space="preserve"> d</w:t>
      </w:r>
      <w:r w:rsidR="00434D67" w:rsidRPr="006A08C4">
        <w:rPr>
          <w:rFonts w:ascii="Times New Roman" w:hAnsi="Times New Roman" w:cs="Times New Roman"/>
          <w:sz w:val="24"/>
          <w:szCs w:val="24"/>
        </w:rPr>
        <w:t xml:space="preserve">es </w:t>
      </w:r>
      <w:r w:rsidR="00FA05DC" w:rsidRPr="006A08C4">
        <w:rPr>
          <w:rFonts w:ascii="Times New Roman" w:hAnsi="Times New Roman" w:cs="Times New Roman"/>
          <w:sz w:val="24"/>
          <w:szCs w:val="24"/>
        </w:rPr>
        <w:t>arthropodes bénéfiques et disposer de refuges à proximité</w:t>
      </w:r>
      <w:r w:rsidR="004F7866" w:rsidRPr="006A08C4">
        <w:rPr>
          <w:rFonts w:ascii="Times New Roman" w:hAnsi="Times New Roman" w:cs="Times New Roman"/>
          <w:sz w:val="24"/>
          <w:szCs w:val="24"/>
        </w:rPr>
        <w:t xml:space="preserve"> pour accueillir les arthropodes qui émigrent</w:t>
      </w:r>
      <w:r w:rsidR="00434D67" w:rsidRPr="006A08C4">
        <w:rPr>
          <w:rFonts w:ascii="Times New Roman" w:hAnsi="Times New Roman" w:cs="Times New Roman"/>
          <w:sz w:val="24"/>
          <w:szCs w:val="24"/>
        </w:rPr>
        <w:t xml:space="preserve"> permettrait de mitiger les impacts négatifs du travail de sol.</w:t>
      </w:r>
    </w:p>
    <w:p w14:paraId="31FFDCFC" w14:textId="1727F0D3" w:rsidR="006D59D0" w:rsidRPr="006A08C4" w:rsidRDefault="0097092B" w:rsidP="006102B6">
      <w:pPr>
        <w:pStyle w:val="Titre2"/>
        <w:spacing w:line="360" w:lineRule="auto"/>
        <w:rPr>
          <w:rStyle w:val="Titre2Car"/>
          <w:rFonts w:ascii="Times New Roman" w:hAnsi="Times New Roman" w:cs="Times New Roman"/>
          <w:sz w:val="24"/>
          <w:szCs w:val="24"/>
          <w:lang w:val="fr-CA"/>
        </w:rPr>
      </w:pPr>
      <w:bookmarkStart w:id="78" w:name="_Toc124001332"/>
      <w:r>
        <w:rPr>
          <w:rStyle w:val="Titre2Car"/>
          <w:rFonts w:ascii="Times New Roman" w:hAnsi="Times New Roman" w:cs="Times New Roman"/>
          <w:sz w:val="24"/>
          <w:szCs w:val="24"/>
          <w:lang w:val="fr-CA"/>
        </w:rPr>
        <w:t>3</w:t>
      </w:r>
      <w:r w:rsidR="002F7EC2" w:rsidRPr="006A08C4">
        <w:rPr>
          <w:rStyle w:val="Titre2Car"/>
          <w:rFonts w:ascii="Times New Roman" w:hAnsi="Times New Roman" w:cs="Times New Roman"/>
          <w:sz w:val="24"/>
          <w:szCs w:val="24"/>
          <w:lang w:val="fr-CA"/>
        </w:rPr>
        <w:t xml:space="preserve">.2 </w:t>
      </w:r>
      <w:r w:rsidR="009605C5" w:rsidRPr="006A08C4">
        <w:rPr>
          <w:rStyle w:val="Titre2Car"/>
          <w:rFonts w:ascii="Times New Roman" w:hAnsi="Times New Roman" w:cs="Times New Roman"/>
          <w:sz w:val="24"/>
          <w:szCs w:val="24"/>
          <w:lang w:val="fr-CA"/>
        </w:rPr>
        <w:t>En s</w:t>
      </w:r>
      <w:r w:rsidR="006D59D0" w:rsidRPr="006A08C4">
        <w:rPr>
          <w:rStyle w:val="Titre2Car"/>
          <w:rFonts w:ascii="Times New Roman" w:hAnsi="Times New Roman" w:cs="Times New Roman"/>
          <w:sz w:val="24"/>
          <w:szCs w:val="24"/>
          <w:lang w:val="fr-CA"/>
        </w:rPr>
        <w:t>emi</w:t>
      </w:r>
      <w:r w:rsidR="00C30BC9" w:rsidRPr="006A08C4">
        <w:rPr>
          <w:rStyle w:val="Titre2Car"/>
          <w:rFonts w:ascii="Times New Roman" w:hAnsi="Times New Roman" w:cs="Times New Roman"/>
          <w:sz w:val="24"/>
          <w:szCs w:val="24"/>
          <w:lang w:val="fr-CA"/>
        </w:rPr>
        <w:t>s</w:t>
      </w:r>
      <w:r w:rsidR="00416EDC" w:rsidRPr="006A08C4">
        <w:rPr>
          <w:rStyle w:val="Titre2Car"/>
          <w:rFonts w:ascii="Times New Roman" w:hAnsi="Times New Roman" w:cs="Times New Roman"/>
          <w:sz w:val="24"/>
          <w:szCs w:val="24"/>
          <w:lang w:val="fr-CA"/>
        </w:rPr>
        <w:t xml:space="preserve"> </w:t>
      </w:r>
      <w:r w:rsidR="006D59D0" w:rsidRPr="006A08C4">
        <w:rPr>
          <w:rStyle w:val="Titre2Car"/>
          <w:rFonts w:ascii="Times New Roman" w:hAnsi="Times New Roman" w:cs="Times New Roman"/>
          <w:sz w:val="24"/>
          <w:szCs w:val="24"/>
          <w:lang w:val="fr-CA"/>
        </w:rPr>
        <w:t>direct</w:t>
      </w:r>
      <w:bookmarkEnd w:id="78"/>
    </w:p>
    <w:p w14:paraId="78DD6521" w14:textId="3418D9DC" w:rsidR="00F54191" w:rsidRPr="006A08C4" w:rsidRDefault="006D59D0" w:rsidP="006102B6">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D’autres méthodes de culture n’impliquent pas de travail de sol et le semis se fait directement sur les résidus de la culture précédente. On parle alors de semi</w:t>
      </w:r>
      <w:r w:rsidR="00CB1508" w:rsidRPr="006A08C4">
        <w:rPr>
          <w:rFonts w:ascii="Times New Roman" w:hAnsi="Times New Roman" w:cs="Times New Roman"/>
          <w:sz w:val="24"/>
          <w:szCs w:val="24"/>
        </w:rPr>
        <w:t>s</w:t>
      </w:r>
      <w:r w:rsidR="00416EDC" w:rsidRPr="006A08C4">
        <w:rPr>
          <w:rFonts w:ascii="Times New Roman" w:hAnsi="Times New Roman" w:cs="Times New Roman"/>
          <w:sz w:val="24"/>
          <w:szCs w:val="24"/>
        </w:rPr>
        <w:t xml:space="preserve"> </w:t>
      </w:r>
      <w:r w:rsidRPr="006A08C4">
        <w:rPr>
          <w:rFonts w:ascii="Times New Roman" w:hAnsi="Times New Roman" w:cs="Times New Roman"/>
          <w:sz w:val="24"/>
          <w:szCs w:val="24"/>
        </w:rPr>
        <w:t>direct. Le semi</w:t>
      </w:r>
      <w:r w:rsidR="00CB1508" w:rsidRPr="006A08C4">
        <w:rPr>
          <w:rFonts w:ascii="Times New Roman" w:hAnsi="Times New Roman" w:cs="Times New Roman"/>
          <w:sz w:val="24"/>
          <w:szCs w:val="24"/>
        </w:rPr>
        <w:t>s</w:t>
      </w:r>
      <w:r w:rsidR="00416EDC" w:rsidRPr="006A08C4">
        <w:rPr>
          <w:rFonts w:ascii="Times New Roman" w:hAnsi="Times New Roman" w:cs="Times New Roman"/>
          <w:sz w:val="24"/>
          <w:szCs w:val="24"/>
        </w:rPr>
        <w:t xml:space="preserve"> </w:t>
      </w:r>
      <w:r w:rsidRPr="006A08C4">
        <w:rPr>
          <w:rFonts w:ascii="Times New Roman" w:hAnsi="Times New Roman" w:cs="Times New Roman"/>
          <w:sz w:val="24"/>
          <w:szCs w:val="24"/>
        </w:rPr>
        <w:t>direct apporte plusieurs avantages agronomiques</w:t>
      </w:r>
      <w:r w:rsidR="00846573" w:rsidRPr="006A08C4">
        <w:rPr>
          <w:rFonts w:ascii="Times New Roman" w:hAnsi="Times New Roman" w:cs="Times New Roman"/>
          <w:sz w:val="24"/>
          <w:szCs w:val="24"/>
        </w:rPr>
        <w:t xml:space="preserve"> et</w:t>
      </w:r>
      <w:r w:rsidRPr="006A08C4">
        <w:rPr>
          <w:rFonts w:ascii="Times New Roman" w:hAnsi="Times New Roman" w:cs="Times New Roman"/>
          <w:sz w:val="24"/>
          <w:szCs w:val="24"/>
        </w:rPr>
        <w:t xml:space="preserve"> environnementaux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{"citationID":"v6dIiLoy","properties":{"formattedCitation":"(Blanco-Canqui &amp; Wortmann, 2020)","plainCitation":"(Blanco-Canqui &amp; Wortmann, 2020)","noteIndex":0},"citationItems":[{"id":1797,"uris":["http://zotero.org/users/local/8PVI2ykB/items/H9THGCNU"],"itemData":{"id":1797,"type":"article-journal","abstract":"Continuous no-till (NT) is an effective practice to control soil erosion, conserve water, and reduce monetary and energy costs, but it can be challenged by inadequate weed control, soil organic C (SOC) and nutrient stratification, and risks for compaction, runoff, and acidification. Occasional tillage in NT (OT) could be a potential solution to such problems, but the question is: Does OT reduce or undo the beneficial soil ecosystem services from NT? To answer this, we 1) synthesized and interpreted published data on OT impacts in long-term NT systems on erosion, soil properties, crop yields, and other ecosystem services and 2) discussed potential factors that affect OT effects. The limited literature on OT provides important insights. It indicates that OT can increase runoff and sediment loss, reduce losses of dissolved nutrients and pesticides in runoff and have small effects on soil physical properties. Occasional tillage does not generally reduce soil water content needed for the crops nor reduce stocks of SOC, but it reduces vertical stratification of SOC and nutrients. Soil microbial biomass decreases with OT in some cases, but this reduction appears to have limited agronomic significance. Crop yield increases in about 15%, decreases in 5%, and does not change in 80% of cases. Impacts of OT on soils and crops generally lasted &lt;2 yr. Controlled traffic, cover crops, diversified crop rotations, and soil amendments may accelerate soil recovery after OT, reduce the need for OT, and prolong the OT benefits. Tillage method, depth, frequency, and timing, and also soil temperature and water content affect OT performance. More research is needed to better target OT and choose among OT options for benefit optimization. Overall, OT one in 5–10 yr has limited or no effects on soil ecosystem services while reducing compaction and stratification, and aiding weed control as part of integrated weed management.","container-title":"Soil and Tillage Research","DOI":"10.1016/j.still.2019.104534","ISSN":"0167-1987","journalAbbreviation":"Soil and Tillage Research","language":"en","page":"104534","source":"ScienceDirect","title":"Does occasional tillage undo the ecosystem services gained with no-till? A review","title-short":"Does occasional tillage undo the ecosystem services gained with no-till?","volume":"198","author":[{"family":"Blanco-Canqui","given":"Humberto"},{"family":"Wortmann","given":"Charles S."}],"issued":{"date-parts":[["2020",4,1]]}}}],"schema":"https://github.com/citation-style-language/schema/raw/master/csl-citation.json"}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(Blanco-Canqui &amp; Wortmann, 2020)</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mais a également le potentiel d’influencer les populations d’arthropodes</w:t>
      </w:r>
      <w:r w:rsidR="005923CB" w:rsidRPr="006A08C4">
        <w:rPr>
          <w:rFonts w:ascii="Times New Roman" w:hAnsi="Times New Roman" w:cs="Times New Roman"/>
          <w:sz w:val="24"/>
          <w:szCs w:val="24"/>
        </w:rPr>
        <w:t>. En créant un environnement édaphique plus stable, le semis</w:t>
      </w:r>
      <w:r w:rsidR="00416EDC" w:rsidRPr="006A08C4">
        <w:rPr>
          <w:rFonts w:ascii="Times New Roman" w:hAnsi="Times New Roman" w:cs="Times New Roman"/>
          <w:sz w:val="24"/>
          <w:szCs w:val="24"/>
        </w:rPr>
        <w:t xml:space="preserve"> </w:t>
      </w:r>
      <w:r w:rsidR="005923CB" w:rsidRPr="006A08C4">
        <w:rPr>
          <w:rFonts w:ascii="Times New Roman" w:hAnsi="Times New Roman" w:cs="Times New Roman"/>
          <w:sz w:val="24"/>
          <w:szCs w:val="24"/>
        </w:rPr>
        <w:t>direct</w:t>
      </w:r>
      <w:r w:rsidR="00FE358E" w:rsidRPr="006A08C4">
        <w:rPr>
          <w:rFonts w:ascii="Times New Roman" w:hAnsi="Times New Roman" w:cs="Times New Roman"/>
          <w:sz w:val="24"/>
          <w:szCs w:val="24"/>
        </w:rPr>
        <w:t xml:space="preserve"> encourag</w:t>
      </w:r>
      <w:r w:rsidR="005923CB" w:rsidRPr="006A08C4">
        <w:rPr>
          <w:rFonts w:ascii="Times New Roman" w:hAnsi="Times New Roman" w:cs="Times New Roman"/>
          <w:sz w:val="24"/>
          <w:szCs w:val="24"/>
        </w:rPr>
        <w:t>e</w:t>
      </w:r>
      <w:r w:rsidR="00FE358E" w:rsidRPr="006A08C4">
        <w:rPr>
          <w:rFonts w:ascii="Times New Roman" w:hAnsi="Times New Roman" w:cs="Times New Roman"/>
          <w:sz w:val="24"/>
          <w:szCs w:val="24"/>
        </w:rPr>
        <w:t xml:space="preserve"> le développement de </w:t>
      </w:r>
      <w:r w:rsidR="005923CB" w:rsidRPr="006A08C4">
        <w:rPr>
          <w:rFonts w:ascii="Times New Roman" w:hAnsi="Times New Roman" w:cs="Times New Roman"/>
          <w:sz w:val="24"/>
          <w:szCs w:val="24"/>
        </w:rPr>
        <w:t xml:space="preserve">communautés d’arthropodes plus diversifiées </w:t>
      </w:r>
      <w:r w:rsidR="005923CB"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{"citationID":"0PQShBt2","properties":{"formattedCitation":"(Rusch et al., 2010)","plainCitation":"(Rusch et al., 2010)","noteIndex":0},"citationItems":[{"id":1737,"uris":["http://zotero.org/users/local/8PVI2ykB/items/6EIQV9N7"],"itemData":{"id":1737,"type":"chapter","abstract":"There is a growing body of evidence to suggest that the simplification of land uses associated with a strong dependence on agrochemical inputs is decreasing environmental quality, threatening biodiversity, and increasing the likelihood of pest outbreaks. The development of farming systems with greater reliance on ecosystem services, such as biological control of insect pests, should increase the sustainability of agroecosystems. However, the factors responsible for the maintenance or enhancement of natural pest control remain unclear. The goal of this review is, therefore, to expose which elements, from the field to the landscape scale, influence natural enemy populations and pest regulation. We present here the principal effects of seminatural habitats, farming systems, and crop management on the abundance of insect pests and their biological control, with a view to evaluating their relative importance and identifying key elements that regulate natural pest control interactions. Because of the range of spatial and temporal scales experienced by these organisms, we advocate, in studies investigating trophic relations and biological pest control, a clear description of cropping systems and an explicit consideration of seminatural habitats and more generally of the surrounding landscape. Through this review, we also indicate gaps in knowledge and demonstrate the interest of linking agronomy and landscape ecology to understand trophic interactions, maximize natural pest control, and limit pesticide applications. Quantifying the relative importance of both local and landscape scales is a fundamental step in the design and assessment of ecologically sound integrated pest management strategies for farmers.","container-title":"Advances in Agronomy","ISBN":"978-0-12-385040-9","language":"en","note":"DOI: 10.1016/B978-0-12-385040-9.00006-2","page":"219-259","publisher":"Elsevier","source":"DOI.org (Crossref)","title":"Biological Control of Insect Pests in Agroecosystems","URL":"https://linkinghub.elsevier.com/retrieve/pii/B9780123850409000062","volume":"109","author":[{"family":"Rusch","given":"Adrien"},{"family":"Valantin-Morison","given":"Muriel"},{"family":"Sarthou","given":"Jean-Pierre"},{"family":"Roger-Estrade","given":"Jean"}],"accessed":{"date-parts":[["2022",3,6]]},"issued":{"date-parts":[["2010"]]}}}],"schema":"https://github.com/citation-style-language/schema/raw/master/csl-citation.json"} </w:instrText>
      </w:r>
      <w:r w:rsidR="005923CB"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(Rusch et al., 2010)</w:t>
      </w:r>
      <w:r w:rsidR="005923CB"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On peut d’abord penser </w:t>
      </w:r>
      <w:r w:rsidR="00CB1508" w:rsidRPr="006A08C4">
        <w:rPr>
          <w:rFonts w:ascii="Times New Roman" w:hAnsi="Times New Roman" w:cs="Times New Roman"/>
          <w:sz w:val="24"/>
          <w:szCs w:val="24"/>
        </w:rPr>
        <w:t xml:space="preserve">que </w:t>
      </w:r>
      <w:r w:rsidRPr="006A08C4">
        <w:rPr>
          <w:rFonts w:ascii="Times New Roman" w:hAnsi="Times New Roman" w:cs="Times New Roman"/>
          <w:sz w:val="24"/>
          <w:szCs w:val="24"/>
        </w:rPr>
        <w:t>l’absence de travail de sol</w:t>
      </w:r>
      <w:r w:rsidR="0004333F" w:rsidRPr="006A08C4">
        <w:rPr>
          <w:rFonts w:ascii="Times New Roman" w:hAnsi="Times New Roman" w:cs="Times New Roman"/>
          <w:sz w:val="24"/>
          <w:szCs w:val="24"/>
        </w:rPr>
        <w:t xml:space="preserve"> au printemps</w:t>
      </w:r>
      <w:r w:rsidRPr="006A08C4">
        <w:rPr>
          <w:rFonts w:ascii="Times New Roman" w:hAnsi="Times New Roman" w:cs="Times New Roman"/>
          <w:sz w:val="24"/>
          <w:szCs w:val="24"/>
        </w:rPr>
        <w:t xml:space="preserve"> </w:t>
      </w:r>
      <w:r w:rsidR="0004333F" w:rsidRPr="006A08C4">
        <w:rPr>
          <w:rFonts w:ascii="Times New Roman" w:hAnsi="Times New Roman" w:cs="Times New Roman"/>
          <w:sz w:val="24"/>
          <w:szCs w:val="24"/>
        </w:rPr>
        <w:fldChar w:fldCharType="begin"/>
      </w:r>
      <w:r w:rsidR="0004333F" w:rsidRPr="006A08C4">
        <w:rPr>
          <w:rFonts w:ascii="Times New Roman" w:hAnsi="Times New Roman" w:cs="Times New Roman"/>
          <w:sz w:val="24"/>
          <w:szCs w:val="24"/>
        </w:rPr>
        <w:instrText xml:space="preserve"> ADDIN ZOTERO_ITEM CSL_CITATION {"citationID":"qTG6IPzN","properties":{"formattedCitation":"(Thorbek &amp; Bilde, 2004)","plainCitation":"(Thorbek &amp; Bilde, 2004)","noteIndex":0},"citationItems":[{"id":1688,"uris":["http://zotero.org/users/local/8PVI2ykB/items/CFGGGNGC"],"itemData":{"id":1688,"type":"article-journal","abstract":"1 Generalist arthropod predators act as natural enemies of insect pests in agro-ecosystems. Crop management activities may cause a reduction in arthropod densities, either directly through mortality and emigration, or indirectly through habitat disruption. Our aim was to quantify direct mortality caused by mechanical crop treatments. For some treatments, we also quantified emigration and other indirect effects, such as population declines caused by the impact of habitat deterioration on reproduction and survival. 2 Direct mortality was determined by measuring predator densities simultaneously in control and treatment plots using closed emergence traps immediately following a mechanical treatment. Treatments consisted of the following crop management activities: ploughing, non-inversion tillage, superficial soil loosening, mechanical weed control and grass cutting. Predator densities were measured a second time 5–26 days after treatment to quantify emigration and indirect effects. 3 All treatments had a negative influence on one or more arthropod taxa. Direct mortality caused a 25–60% reduction in arthropod densities. Overall, spiders were more vulnerable to mechanical crop treatment than carabid and staphylinid beetles. Intensive soil cultivation, such as ploughing and soil loosening, did not kill more arthropods than weed harrowing and grass cutting. 4 We estimated the cumulative effects of mortality, emigration and indirect effects 3 weeks following treatment. The cumulative effect was greater than direct arthropod mortality, suggesting delayed effects of habitat disruption. 5 Grass cutting caused spiders and staphylinid beetles to move out of the crop, except in one case when the grass was left to dry, suggesting an important role of organic material or structural elements for arthropod persistence. Our results also suggest that arthropod predators aggregate in undisturbed or less disrupted habitats. 6 Synthesis and applications. Mechanical operations in arable crops and grass cutting cause mortality and emigration of generalist arthropod predators, especially spiders. Effects can be species-specific and are likely to be affected by the timing of management. In grassland, cutting and removal have greater adverse impacts than leaving cuttings that contribute to habitat structure. Adjacent, less-disturbed refuge areas are colonized by predators following husbandry events, demonstrating significant spatial dynamics among farmland arthropods. The negative effects of crop husbandry operations might be mitigated by the provision of refuge areas within and adjacent to fields and by maintaining crop and landscape diversity.","container-title":"Journal of Applied Ecology","DOI":"10.1111/j.0021-8901.2004.00913.x","ISSN":"1365-2664","issue":"3","language":"en","note":"_eprint: https://besjournals.onlinelibrary.wiley.com/doi/pdf/10.1111/j.0021-8901.2004.00913.x","page":"526-538","source":"Wiley Online Library","title":"Reduced numbers of generalist arthropod predators after crop management","volume":"41","author":[{"family":"Thorbek","given":"P."},{"family":"Bilde","given":"T."}],"issued":{"date-parts":[["2004"]]}}}],"schema":"https://github.com/citation-style-language/schema/raw/master/csl-citation.json"} </w:instrText>
      </w:r>
      <w:r w:rsidR="0004333F" w:rsidRPr="006A08C4">
        <w:rPr>
          <w:rFonts w:ascii="Times New Roman" w:hAnsi="Times New Roman" w:cs="Times New Roman"/>
          <w:sz w:val="24"/>
          <w:szCs w:val="24"/>
        </w:rPr>
        <w:fldChar w:fldCharType="separate"/>
      </w:r>
      <w:r w:rsidR="0004333F" w:rsidRPr="006A08C4">
        <w:rPr>
          <w:rFonts w:ascii="Times New Roman" w:hAnsi="Times New Roman" w:cs="Times New Roman"/>
          <w:sz w:val="24"/>
        </w:rPr>
        <w:t>(Thorbek &amp; Bilde, 2004)</w:t>
      </w:r>
      <w:r w:rsidR="0004333F" w:rsidRPr="006A08C4">
        <w:rPr>
          <w:rFonts w:ascii="Times New Roman" w:hAnsi="Times New Roman" w:cs="Times New Roman"/>
          <w:sz w:val="24"/>
          <w:szCs w:val="24"/>
        </w:rPr>
        <w:fldChar w:fldCharType="end"/>
      </w:r>
      <w:r w:rsidR="0004333F" w:rsidRPr="006A08C4">
        <w:rPr>
          <w:rFonts w:ascii="Times New Roman" w:hAnsi="Times New Roman" w:cs="Times New Roman"/>
          <w:sz w:val="24"/>
          <w:szCs w:val="24"/>
        </w:rPr>
        <w:t xml:space="preserve"> et à l’automne </w:t>
      </w:r>
      <w:r w:rsidR="0004333F" w:rsidRPr="006A08C4">
        <w:rPr>
          <w:rFonts w:ascii="Times New Roman" w:hAnsi="Times New Roman" w:cs="Times New Roman"/>
          <w:sz w:val="24"/>
          <w:szCs w:val="24"/>
        </w:rPr>
        <w:fldChar w:fldCharType="begin"/>
      </w:r>
      <w:r w:rsidR="002E6EDE" w:rsidRPr="006A08C4">
        <w:rPr>
          <w:rFonts w:ascii="Times New Roman" w:hAnsi="Times New Roman" w:cs="Times New Roman"/>
          <w:sz w:val="24"/>
          <w:szCs w:val="24"/>
        </w:rPr>
        <w:instrText xml:space="preserve"> ADDIN ZOTERO_ITEM CSL_CITATION {"citationID":"bb1pVog7","properties":{"formattedCitation":"(Ganser et al., 2019)","plainCitation":"(Ganser et al., 2019)","noteIndex":0},"citationItems":[{"id":1236,"uris":["http://zotero.org/users/local/8PVI2ykB/items/WH9E2VFS"],"itemData":{"id":1236,"type":"article-journal","abstract":"Wildflower strips (WFS) are increasingly commonly adopted measures to promote biodiversity in agro-ecosystems. While their effectiveness in providing floral and other food resources for pollinators and natural enemies has been relatively well studied, much less is known about the value of different types of WFS as overwintering habitat for different functional arthropod groups. Here, we examined arthropod overwintering in WFS of different age compared to winter wheat fields. Moreover, we addressed the largely unexplored question to what extent non-permanent WFS may act as sink or ecological trap, if they attract high numbers of overwintering arthropods but only a low proportion of them survive and successfully emerge due to ploughing of strips during overwintering. Overwintering of all studied arthropod groups including potential pest natural enemies spiders, carabid beetles, staphylinid beetles and different families of pollinating flies was higher in WFS compared to winter wheat crops. Overwintering increased in WFS compared to wheat fields irrespective of WFS age, except for 4 year old WFS in the case of carabid beetles and 1 year old WFS in the case of spiders. While WFS age positively affected spider overwintering, numbers of overwintering pollinating flies and staphylinid beetles did not change significantly with WFS age. Moreover, carabid beetles tended to decline in the four years old WFS compared to younger ones. Ploughing of annual WFS during overwintering significantly reduced the number of successfully emerging arthropods by 59% on average. Detrimental effects were strongest for carabid beetles and spiders (reductions by 67% and 69%, respectively) to their numbers in ploughed WFS being similar to winter wheat fields. Reductions were less severe for pollinating flies and staphylinid beetles (both 47%), with higher numbers emerging from annual WFS compared to winter wheat fields even after ploughing of WFS. We conclude that perennial WFS are valuable overwintering habitats for a range of arthropod taxa across functional groups in arable cropping systems. Distinct responses of different arthropod taxa to WFS age highlight the importance of managing perennial WFS of various successional stages in order to promote overwintering of a broad variety arthropods in agro-ecosystems. Our study raises concerns, however, that annual WFS ploughed during the overwintering period are poor overwintering habitats for arthropods and may even act as ecological traps.","container-title":"Agriculture, Ecosystems &amp; Environment","DOI":"10.1016/j.agee.2019.02.010","ISSN":"0167-8809","journalAbbreviation":"Agriculture, Ecosystems &amp; Environment","language":"en","page":"123-131","source":"ScienceDirect","title":"Sown wildflower strips as overwintering habitat for arthropods: Effective measure or ecological trap?","title-short":"Sown wildflower strips as overwintering habitat for arthropods","volume":"275","author":[{"family":"Ganser","given":"Dominik"},{"family":"Knop","given":"Eva"},{"family":"Albrecht","given":"Matthias"}],"issued":{"date-parts":[["2019",4,1]]}}}],"schema":"https://github.com/citation-style-language/schema/raw/master/csl-citation.json"} </w:instrText>
      </w:r>
      <w:r w:rsidR="0004333F" w:rsidRPr="006A08C4">
        <w:rPr>
          <w:rFonts w:ascii="Times New Roman" w:hAnsi="Times New Roman" w:cs="Times New Roman"/>
          <w:sz w:val="24"/>
          <w:szCs w:val="24"/>
        </w:rPr>
        <w:fldChar w:fldCharType="separate"/>
      </w:r>
      <w:r w:rsidR="002E6EDE" w:rsidRPr="006A08C4">
        <w:rPr>
          <w:rFonts w:ascii="Times New Roman" w:hAnsi="Times New Roman" w:cs="Times New Roman"/>
          <w:sz w:val="24"/>
        </w:rPr>
        <w:t>(Ganser et al., 2019)</w:t>
      </w:r>
      <w:r w:rsidR="0004333F" w:rsidRPr="006A08C4">
        <w:rPr>
          <w:rFonts w:ascii="Times New Roman" w:hAnsi="Times New Roman" w:cs="Times New Roman"/>
          <w:sz w:val="24"/>
          <w:szCs w:val="24"/>
        </w:rPr>
        <w:fldChar w:fldCharType="end"/>
      </w:r>
      <w:r w:rsidR="002E6EDE" w:rsidRPr="006A08C4">
        <w:rPr>
          <w:rFonts w:ascii="Times New Roman" w:hAnsi="Times New Roman" w:cs="Times New Roman"/>
          <w:sz w:val="24"/>
          <w:szCs w:val="24"/>
        </w:rPr>
        <w:t xml:space="preserve"> </w:t>
      </w:r>
      <w:r w:rsidRPr="006A08C4">
        <w:rPr>
          <w:rFonts w:ascii="Times New Roman" w:hAnsi="Times New Roman" w:cs="Times New Roman"/>
          <w:sz w:val="24"/>
          <w:szCs w:val="24"/>
        </w:rPr>
        <w:t>ne tuera pas les arthropodes qui hi</w:t>
      </w:r>
      <w:r w:rsidR="0004333F" w:rsidRPr="006A08C4">
        <w:rPr>
          <w:rFonts w:ascii="Times New Roman" w:hAnsi="Times New Roman" w:cs="Times New Roman"/>
          <w:sz w:val="24"/>
          <w:szCs w:val="24"/>
        </w:rPr>
        <w:t>b</w:t>
      </w:r>
      <w:r w:rsidRPr="006A08C4">
        <w:rPr>
          <w:rFonts w:ascii="Times New Roman" w:hAnsi="Times New Roman" w:cs="Times New Roman"/>
          <w:sz w:val="24"/>
          <w:szCs w:val="24"/>
        </w:rPr>
        <w:t xml:space="preserve">ernent. L’état de </w:t>
      </w:r>
      <w:r w:rsidR="00CB1508" w:rsidRPr="006A08C4">
        <w:rPr>
          <w:rFonts w:ascii="Times New Roman" w:hAnsi="Times New Roman" w:cs="Times New Roman"/>
          <w:sz w:val="24"/>
          <w:szCs w:val="24"/>
        </w:rPr>
        <w:t xml:space="preserve">non </w:t>
      </w:r>
      <w:r w:rsidRPr="006A08C4">
        <w:rPr>
          <w:rFonts w:ascii="Times New Roman" w:hAnsi="Times New Roman" w:cs="Times New Roman"/>
          <w:sz w:val="24"/>
          <w:szCs w:val="24"/>
        </w:rPr>
        <w:t xml:space="preserve">perturbation du sol aura également un impact sur son attractivité </w:t>
      </w:r>
      <w:r w:rsidR="008F6436" w:rsidRPr="006A08C4">
        <w:rPr>
          <w:rFonts w:ascii="Times New Roman" w:hAnsi="Times New Roman" w:cs="Times New Roman"/>
          <w:sz w:val="24"/>
          <w:szCs w:val="24"/>
        </w:rPr>
        <w:t>pour</w:t>
      </w:r>
      <w:r w:rsidRPr="006A08C4">
        <w:rPr>
          <w:rFonts w:ascii="Times New Roman" w:hAnsi="Times New Roman" w:cs="Times New Roman"/>
          <w:sz w:val="24"/>
          <w:szCs w:val="24"/>
        </w:rPr>
        <w:t xml:space="preserve"> l’hi</w:t>
      </w:r>
      <w:r w:rsidR="00AD43F4" w:rsidRPr="006A08C4">
        <w:rPr>
          <w:rFonts w:ascii="Times New Roman" w:hAnsi="Times New Roman" w:cs="Times New Roman"/>
          <w:sz w:val="24"/>
          <w:szCs w:val="24"/>
        </w:rPr>
        <w:t>bernation</w:t>
      </w:r>
      <w:r w:rsidRPr="006A08C4">
        <w:rPr>
          <w:rFonts w:ascii="Times New Roman" w:hAnsi="Times New Roman" w:cs="Times New Roman"/>
          <w:sz w:val="24"/>
          <w:szCs w:val="24"/>
        </w:rPr>
        <w:t xml:space="preserve"> </w:t>
      </w:r>
      <w:r w:rsidR="008F6436" w:rsidRPr="006A08C4">
        <w:rPr>
          <w:rFonts w:ascii="Times New Roman" w:hAnsi="Times New Roman" w:cs="Times New Roman"/>
          <w:sz w:val="24"/>
          <w:szCs w:val="24"/>
        </w:rPr>
        <w:t>de</w:t>
      </w:r>
      <w:r w:rsidRPr="006A08C4">
        <w:rPr>
          <w:rFonts w:ascii="Times New Roman" w:hAnsi="Times New Roman" w:cs="Times New Roman"/>
          <w:sz w:val="24"/>
          <w:szCs w:val="24"/>
        </w:rPr>
        <w:t xml:space="preserve"> certains arthropodes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{"citationID":"dMWq3Erd","properties":{"formattedCitation":"(Boetzl et al., 2022)","plainCitation":"(Boetzl et al., 2022)","noteIndex":0},"citationItems":[{"id":1587,"uris":["http://zotero.org/users/local/8PVI2ykB/items/V7UPZFLA"],"itemData":{"id":1587,"type":"article-journal","abstract":"Arthropod diversity in agricultural landscapes is important to maintain numerous ecosystem services. Most ar­ thropods, however, need shelter habitats for overwintering embedded in agricultural landscapes. Habitats created by perennial agri-environmental schemes (AES) such as flowering fields can provide such overwintering places in addition to nesting sites and food resources. However, it is unclear, to which extent arthropods use such flowering fields for overwintering. We assessed the emergence of six functionally relevant arthropod groups (wild bees, hoverflies, wasps, carabid beetles, staphylinid beetles and spiders) with emergence cages on wheat fields and on four types of flowering fields differing in temporal continuity (age and time since last soil disturbance). Wild bee richness and abundance was highest in flowering fields that had undergone soil distur­ bance in the previous year while recent soil disturbance was clearly detrimental. Natural enemies were mostly unaffected by temporal continuity and hoverflies emerged most abundantly from wheat fields. Carabid beetle richness and densities of carabid and staphylinid beetles were positively affected by recent soil disturbance while hoverfly densities were negatively affected. Further assemblage composition of emerging wild bees and carabid beetles differed between habitat types. Our results indicate that most natural enemies overwinter even in flowering fields with low temporal continuity and recent soil disturbance while wild bees need habitats of higher temporal continuity for overwintering. We thus propose a mix of flowering habitats with different degrees of temporal continuity embedded in the agricultural landscape to make AES more effective towards the provi­ sioning of overwintering sites for ecosystem service providers. We conclude that a better understanding of the overwintering ecology of different arthropod groups is required to counteract current biodiversity decline in agricultural landscapes.","container-title":"Agriculture, Ecosystems &amp; Environment","DOI":"10.1016/j.agee.2022.107890","ISSN":"01678809","journalAbbreviation":"Agriculture, Ecosystems &amp; Environment","language":"en","page":"107890","source":"DOI.org (Crossref)","title":"Arthropod overwintering in agri-environmental scheme flowering fields differs among pollinators and natural enemies","volume":"330","author":[{"family":"Boetzl","given":"Fabian A."},{"family":"Krimmer","given":"Elena"},{"family":"Holzschuh","given":"Andrea"},{"family":"Krauss","given":"Jochen"},{"family":"Steffan-Dewenter","given":"Ingolf"}],"issued":{"date-parts":[["2022",6]]}}}],"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(Boetzl et al., 2022)</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Ensuite, le</w:t>
      </w:r>
      <w:r w:rsidR="009E1E66" w:rsidRPr="006A08C4">
        <w:rPr>
          <w:rFonts w:ascii="Times New Roman" w:hAnsi="Times New Roman" w:cs="Times New Roman"/>
          <w:sz w:val="24"/>
          <w:szCs w:val="24"/>
        </w:rPr>
        <w:t xml:space="preserve"> paillis de</w:t>
      </w:r>
      <w:r w:rsidRPr="006A08C4">
        <w:rPr>
          <w:rFonts w:ascii="Times New Roman" w:hAnsi="Times New Roman" w:cs="Times New Roman"/>
          <w:sz w:val="24"/>
          <w:szCs w:val="24"/>
        </w:rPr>
        <w:t xml:space="preserve"> résidus laissé par l’absence d’incorporation fourni</w:t>
      </w:r>
      <w:r w:rsidR="00CB1508" w:rsidRPr="006A08C4">
        <w:rPr>
          <w:rFonts w:ascii="Times New Roman" w:hAnsi="Times New Roman" w:cs="Times New Roman"/>
          <w:sz w:val="24"/>
          <w:szCs w:val="24"/>
        </w:rPr>
        <w:t>ra</w:t>
      </w:r>
      <w:r w:rsidRPr="006A08C4">
        <w:rPr>
          <w:rFonts w:ascii="Times New Roman" w:hAnsi="Times New Roman" w:cs="Times New Roman"/>
          <w:sz w:val="24"/>
          <w:szCs w:val="24"/>
        </w:rPr>
        <w:t xml:space="preserve"> des conditions abiotiques plus favorables aux arthropodes, notamment en</w:t>
      </w:r>
      <w:r w:rsidR="009E1E66" w:rsidRPr="006A08C4">
        <w:rPr>
          <w:rFonts w:ascii="Times New Roman" w:hAnsi="Times New Roman" w:cs="Times New Roman"/>
          <w:sz w:val="24"/>
          <w:szCs w:val="24"/>
        </w:rPr>
        <w:t xml:space="preserve"> fournissant des refuges et en</w:t>
      </w:r>
      <w:r w:rsidRPr="006A08C4">
        <w:rPr>
          <w:rFonts w:ascii="Times New Roman" w:hAnsi="Times New Roman" w:cs="Times New Roman"/>
          <w:sz w:val="24"/>
          <w:szCs w:val="24"/>
        </w:rPr>
        <w:t xml:space="preserve"> réduisant les écarts de température et d’humidité au sol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{"citationID":"z4nwqCUH","properties":{"formattedCitation":"(Stinner &amp; House, 1990)","plainCitation":"(Stinner &amp; House, 1990)","noteIndex":0},"citationItems":[{"id":1801,"uris":["http://zotero.org/users/local/8PVI2ykB/items/MD6W5VFE"],"itemData":{"id":1801,"type":"article-journal","container-title":"Annual Review of Entomology","page":"299-318","title":"Arthropods and Other Invertebrates in Conservation-Tillage Agriculture","volume":"35","author":[{"family":"Stinner","given":"B R"},{"family":"House","given":"G J"}],"issued":{"date-parts":[["1990"]]}}}],"schema":"https://github.com/citation-style-language/schema/raw/master/csl-citation.json"}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(Stinner &amp; House, 1990)</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Bien que certains ravageurs </w:t>
      </w:r>
      <w:r w:rsidR="00192D32" w:rsidRPr="006A08C4">
        <w:rPr>
          <w:rFonts w:ascii="Times New Roman" w:hAnsi="Times New Roman" w:cs="Times New Roman"/>
          <w:sz w:val="24"/>
          <w:szCs w:val="24"/>
        </w:rPr>
        <w:t xml:space="preserve">puissent être </w:t>
      </w:r>
      <w:r w:rsidRPr="006A08C4">
        <w:rPr>
          <w:rFonts w:ascii="Times New Roman" w:hAnsi="Times New Roman" w:cs="Times New Roman"/>
          <w:sz w:val="24"/>
          <w:szCs w:val="24"/>
        </w:rPr>
        <w:t>favorisés par le semis</w:t>
      </w:r>
      <w:r w:rsidR="00416EDC" w:rsidRPr="006A08C4">
        <w:rPr>
          <w:rFonts w:ascii="Times New Roman" w:hAnsi="Times New Roman" w:cs="Times New Roman"/>
          <w:sz w:val="24"/>
          <w:szCs w:val="24"/>
        </w:rPr>
        <w:t xml:space="preserve"> </w:t>
      </w:r>
      <w:r w:rsidRPr="006A08C4">
        <w:rPr>
          <w:rFonts w:ascii="Times New Roman" w:hAnsi="Times New Roman" w:cs="Times New Roman"/>
          <w:sz w:val="24"/>
          <w:szCs w:val="24"/>
        </w:rPr>
        <w:t>direct, certains ennemis naturels le sont également</w:t>
      </w:r>
      <w:r w:rsidR="00EA3DAE" w:rsidRPr="006A08C4">
        <w:rPr>
          <w:rFonts w:ascii="Times New Roman" w:hAnsi="Times New Roman" w:cs="Times New Roman"/>
          <w:sz w:val="24"/>
          <w:szCs w:val="24"/>
        </w:rPr>
        <w:t>. Les</w:t>
      </w:r>
      <w:r w:rsidRPr="006A08C4">
        <w:rPr>
          <w:rFonts w:ascii="Times New Roman" w:hAnsi="Times New Roman" w:cs="Times New Roman"/>
          <w:sz w:val="24"/>
          <w:szCs w:val="24"/>
        </w:rPr>
        <w:t xml:space="preserve"> dommages causés par les ravageur</w:t>
      </w:r>
      <w:r w:rsidR="00CB1508" w:rsidRPr="006A08C4">
        <w:rPr>
          <w:rFonts w:ascii="Times New Roman" w:hAnsi="Times New Roman" w:cs="Times New Roman"/>
          <w:sz w:val="24"/>
          <w:szCs w:val="24"/>
        </w:rPr>
        <w:t>s</w:t>
      </w:r>
      <w:r w:rsidRPr="006A08C4">
        <w:rPr>
          <w:rFonts w:ascii="Times New Roman" w:hAnsi="Times New Roman" w:cs="Times New Roman"/>
          <w:sz w:val="24"/>
          <w:szCs w:val="24"/>
        </w:rPr>
        <w:t xml:space="preserve"> sur les cultures seraient </w:t>
      </w:r>
      <w:r w:rsidR="00EA3DAE" w:rsidRPr="006A08C4">
        <w:rPr>
          <w:rFonts w:ascii="Times New Roman" w:hAnsi="Times New Roman" w:cs="Times New Roman"/>
          <w:sz w:val="24"/>
          <w:szCs w:val="24"/>
        </w:rPr>
        <w:t xml:space="preserve">donc </w:t>
      </w:r>
      <w:r w:rsidRPr="006A08C4">
        <w:rPr>
          <w:rFonts w:ascii="Times New Roman" w:hAnsi="Times New Roman" w:cs="Times New Roman"/>
          <w:sz w:val="24"/>
          <w:szCs w:val="24"/>
        </w:rPr>
        <w:t>moindre ou éga</w:t>
      </w:r>
      <w:r w:rsidR="008C3B34" w:rsidRPr="006A08C4">
        <w:rPr>
          <w:rFonts w:ascii="Times New Roman" w:hAnsi="Times New Roman" w:cs="Times New Roman"/>
          <w:sz w:val="24"/>
          <w:szCs w:val="24"/>
        </w:rPr>
        <w:t>ux</w:t>
      </w:r>
      <w:r w:rsidRPr="006A08C4">
        <w:rPr>
          <w:rFonts w:ascii="Times New Roman" w:hAnsi="Times New Roman" w:cs="Times New Roman"/>
          <w:sz w:val="24"/>
          <w:szCs w:val="24"/>
        </w:rPr>
        <w:t xml:space="preserve"> en semi</w:t>
      </w:r>
      <w:r w:rsidR="00CB1508" w:rsidRPr="006A08C4">
        <w:rPr>
          <w:rFonts w:ascii="Times New Roman" w:hAnsi="Times New Roman" w:cs="Times New Roman"/>
          <w:sz w:val="24"/>
          <w:szCs w:val="24"/>
        </w:rPr>
        <w:t>s</w:t>
      </w:r>
      <w:r w:rsidR="00416EDC" w:rsidRPr="006A08C4">
        <w:rPr>
          <w:rFonts w:ascii="Times New Roman" w:hAnsi="Times New Roman" w:cs="Times New Roman"/>
          <w:sz w:val="24"/>
          <w:szCs w:val="24"/>
        </w:rPr>
        <w:t xml:space="preserve"> </w:t>
      </w:r>
      <w:r w:rsidRPr="006A08C4">
        <w:rPr>
          <w:rFonts w:ascii="Times New Roman" w:hAnsi="Times New Roman" w:cs="Times New Roman"/>
          <w:sz w:val="24"/>
          <w:szCs w:val="24"/>
        </w:rPr>
        <w:t xml:space="preserve">direct qu’en labour conventionnel dans plus de la moitié des cas </w:t>
      </w: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{"citationID":"H2tb0aHp","properties":{"formattedCitation":"(Stinner &amp; House, 1990)","plainCitation":"(Stinner &amp; House, 1990)","noteIndex":0},"citationItems":[{"id":1801,"uris":["http://zotero.org/users/local/8PVI2ykB/items/MD6W5VFE"],"itemData":{"id":1801,"type":"article-journal","container-title":"Annual Review of Entomology","page":"299-318","title":"Arthropods and Other Invertebrates in Conservation-Tillage Agriculture","volume":"35","author":[{"family":"Stinner","given":"B R"},{"family":"House","given":"G J"}],"issued":{"date-parts":[["1990"]]}}}],"schema":"https://github.com/citation-style-language/schema/raw/master/csl-citation.json"} </w:instrText>
      </w:r>
      <w:r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(Stinner &amp; House, 1990)</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w:t>
      </w:r>
      <w:r w:rsidR="00F54191" w:rsidRPr="006A08C4">
        <w:rPr>
          <w:rFonts w:ascii="Times New Roman" w:hAnsi="Times New Roman" w:cs="Times New Roman"/>
          <w:sz w:val="24"/>
          <w:szCs w:val="24"/>
        </w:rPr>
        <w:t xml:space="preserve"> </w:t>
      </w:r>
    </w:p>
    <w:p w14:paraId="4AF96DDE" w14:textId="45D00BB4" w:rsidR="00F54191" w:rsidRPr="006A08C4" w:rsidRDefault="001A0A0D" w:rsidP="0023236E">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La f</w:t>
      </w:r>
      <w:r w:rsidR="00CA02B1" w:rsidRPr="006A08C4">
        <w:rPr>
          <w:rFonts w:ascii="Times New Roman" w:hAnsi="Times New Roman" w:cs="Times New Roman"/>
          <w:sz w:val="24"/>
          <w:szCs w:val="24"/>
        </w:rPr>
        <w:t xml:space="preserve">auche </w:t>
      </w:r>
      <w:r w:rsidR="00B22528" w:rsidRPr="006A08C4">
        <w:rPr>
          <w:rFonts w:ascii="Times New Roman" w:hAnsi="Times New Roman" w:cs="Times New Roman"/>
          <w:sz w:val="24"/>
          <w:szCs w:val="24"/>
        </w:rPr>
        <w:t>est une</w:t>
      </w:r>
      <w:r w:rsidR="008F6436" w:rsidRPr="006A08C4">
        <w:rPr>
          <w:rFonts w:ascii="Times New Roman" w:hAnsi="Times New Roman" w:cs="Times New Roman"/>
          <w:sz w:val="24"/>
          <w:szCs w:val="24"/>
        </w:rPr>
        <w:t xml:space="preserve"> des</w:t>
      </w:r>
      <w:r w:rsidR="00B22528" w:rsidRPr="006A08C4">
        <w:rPr>
          <w:rFonts w:ascii="Times New Roman" w:hAnsi="Times New Roman" w:cs="Times New Roman"/>
          <w:sz w:val="24"/>
          <w:szCs w:val="24"/>
        </w:rPr>
        <w:t xml:space="preserve"> méthode</w:t>
      </w:r>
      <w:r w:rsidR="008F6436" w:rsidRPr="006A08C4">
        <w:rPr>
          <w:rFonts w:ascii="Times New Roman" w:hAnsi="Times New Roman" w:cs="Times New Roman"/>
          <w:sz w:val="24"/>
          <w:szCs w:val="24"/>
        </w:rPr>
        <w:t>s</w:t>
      </w:r>
      <w:r w:rsidR="00B22528" w:rsidRPr="006A08C4">
        <w:rPr>
          <w:rFonts w:ascii="Times New Roman" w:hAnsi="Times New Roman" w:cs="Times New Roman"/>
          <w:sz w:val="24"/>
          <w:szCs w:val="24"/>
        </w:rPr>
        <w:t xml:space="preserve"> de </w:t>
      </w:r>
      <w:r w:rsidR="00C6064B" w:rsidRPr="006A08C4">
        <w:rPr>
          <w:rFonts w:ascii="Times New Roman" w:hAnsi="Times New Roman" w:cs="Times New Roman"/>
          <w:sz w:val="24"/>
          <w:szCs w:val="24"/>
        </w:rPr>
        <w:t>destruction</w:t>
      </w:r>
      <w:r w:rsidR="00B22528" w:rsidRPr="006A08C4">
        <w:rPr>
          <w:rFonts w:ascii="Times New Roman" w:hAnsi="Times New Roman" w:cs="Times New Roman"/>
          <w:sz w:val="24"/>
          <w:szCs w:val="24"/>
        </w:rPr>
        <w:t xml:space="preserve"> des CC</w:t>
      </w:r>
      <w:r w:rsidR="00C45BFD" w:rsidRPr="006A08C4">
        <w:rPr>
          <w:rFonts w:ascii="Times New Roman" w:hAnsi="Times New Roman" w:cs="Times New Roman"/>
          <w:sz w:val="24"/>
          <w:szCs w:val="24"/>
        </w:rPr>
        <w:t xml:space="preserve"> sans travail de sol</w:t>
      </w:r>
      <w:r w:rsidR="00B22528" w:rsidRPr="006A08C4">
        <w:rPr>
          <w:rFonts w:ascii="Times New Roman" w:hAnsi="Times New Roman" w:cs="Times New Roman"/>
          <w:sz w:val="24"/>
          <w:szCs w:val="24"/>
        </w:rPr>
        <w:t>. Elle peut être utile pour</w:t>
      </w:r>
      <w:r w:rsidR="00CA02B1" w:rsidRPr="006A08C4">
        <w:rPr>
          <w:rFonts w:ascii="Times New Roman" w:hAnsi="Times New Roman" w:cs="Times New Roman"/>
          <w:sz w:val="24"/>
          <w:szCs w:val="24"/>
        </w:rPr>
        <w:t xml:space="preserve"> </w:t>
      </w:r>
      <w:r w:rsidR="00B22528" w:rsidRPr="006A08C4">
        <w:rPr>
          <w:rFonts w:ascii="Times New Roman" w:hAnsi="Times New Roman" w:cs="Times New Roman"/>
          <w:sz w:val="24"/>
          <w:szCs w:val="24"/>
        </w:rPr>
        <w:t xml:space="preserve">éviter </w:t>
      </w:r>
      <w:r w:rsidR="00C6064B" w:rsidRPr="006A08C4">
        <w:rPr>
          <w:rFonts w:ascii="Times New Roman" w:hAnsi="Times New Roman" w:cs="Times New Roman"/>
          <w:sz w:val="24"/>
          <w:szCs w:val="24"/>
        </w:rPr>
        <w:t xml:space="preserve">que la CC </w:t>
      </w:r>
      <w:r w:rsidR="00CA02B1" w:rsidRPr="006A08C4">
        <w:rPr>
          <w:rFonts w:ascii="Times New Roman" w:hAnsi="Times New Roman" w:cs="Times New Roman"/>
          <w:sz w:val="24"/>
          <w:szCs w:val="24"/>
        </w:rPr>
        <w:t>ne monte en graine</w:t>
      </w:r>
      <w:r w:rsidR="00C6064B" w:rsidRPr="006A08C4">
        <w:rPr>
          <w:rFonts w:ascii="Times New Roman" w:hAnsi="Times New Roman" w:cs="Times New Roman"/>
          <w:sz w:val="24"/>
          <w:szCs w:val="24"/>
        </w:rPr>
        <w:t xml:space="preserve"> ou </w:t>
      </w:r>
      <w:r w:rsidR="00CA02B1" w:rsidRPr="006A08C4">
        <w:rPr>
          <w:rFonts w:ascii="Times New Roman" w:hAnsi="Times New Roman" w:cs="Times New Roman"/>
          <w:sz w:val="24"/>
          <w:szCs w:val="24"/>
        </w:rPr>
        <w:t>qu’</w:t>
      </w:r>
      <w:r w:rsidR="006E0B90" w:rsidRPr="006A08C4">
        <w:rPr>
          <w:rFonts w:ascii="Times New Roman" w:hAnsi="Times New Roman" w:cs="Times New Roman"/>
          <w:sz w:val="24"/>
          <w:szCs w:val="24"/>
        </w:rPr>
        <w:t>elle</w:t>
      </w:r>
      <w:r w:rsidR="00CA02B1" w:rsidRPr="006A08C4">
        <w:rPr>
          <w:rFonts w:ascii="Times New Roman" w:hAnsi="Times New Roman" w:cs="Times New Roman"/>
          <w:sz w:val="24"/>
          <w:szCs w:val="24"/>
        </w:rPr>
        <w:t xml:space="preserve"> ne devienne</w:t>
      </w:r>
      <w:r w:rsidR="00C6064B" w:rsidRPr="006A08C4">
        <w:rPr>
          <w:rFonts w:ascii="Times New Roman" w:hAnsi="Times New Roman" w:cs="Times New Roman"/>
          <w:sz w:val="24"/>
          <w:szCs w:val="24"/>
        </w:rPr>
        <w:t xml:space="preserve"> trop</w:t>
      </w:r>
      <w:r w:rsidR="00CA02B1" w:rsidRPr="006A08C4">
        <w:rPr>
          <w:rFonts w:ascii="Times New Roman" w:hAnsi="Times New Roman" w:cs="Times New Roman"/>
          <w:sz w:val="24"/>
          <w:szCs w:val="24"/>
        </w:rPr>
        <w:t xml:space="preserve"> ligneu</w:t>
      </w:r>
      <w:r w:rsidR="006E0B90" w:rsidRPr="006A08C4">
        <w:rPr>
          <w:rFonts w:ascii="Times New Roman" w:hAnsi="Times New Roman" w:cs="Times New Roman"/>
          <w:sz w:val="24"/>
          <w:szCs w:val="24"/>
        </w:rPr>
        <w:t>se</w:t>
      </w:r>
      <w:r w:rsidR="006A5B7E" w:rsidRPr="006A08C4">
        <w:rPr>
          <w:rFonts w:ascii="Times New Roman" w:hAnsi="Times New Roman" w:cs="Times New Roman"/>
          <w:sz w:val="24"/>
          <w:szCs w:val="24"/>
        </w:rPr>
        <w:t>.</w:t>
      </w:r>
      <w:r w:rsidR="00607B08" w:rsidRPr="006A08C4">
        <w:rPr>
          <w:rFonts w:ascii="Times New Roman" w:hAnsi="Times New Roman" w:cs="Times New Roman"/>
          <w:sz w:val="24"/>
          <w:szCs w:val="24"/>
        </w:rPr>
        <w:t xml:space="preserve"> </w:t>
      </w:r>
      <w:r w:rsidR="00CA02B1" w:rsidRPr="006A08C4">
        <w:rPr>
          <w:rFonts w:ascii="Times New Roman" w:hAnsi="Times New Roman" w:cs="Times New Roman"/>
          <w:sz w:val="24"/>
          <w:szCs w:val="24"/>
        </w:rPr>
        <w:t xml:space="preserve">Tel qu’abordé précédemment, la fauche </w:t>
      </w:r>
      <w:r w:rsidR="00CE32BD" w:rsidRPr="006A08C4">
        <w:rPr>
          <w:rFonts w:ascii="Times New Roman" w:hAnsi="Times New Roman" w:cs="Times New Roman"/>
          <w:sz w:val="24"/>
          <w:szCs w:val="24"/>
        </w:rPr>
        <w:t>d’une CC entraîne la mort et l’émigration d’un certain nombre d’arthropodes</w:t>
      </w:r>
      <w:r w:rsidR="00371912" w:rsidRPr="006A08C4">
        <w:rPr>
          <w:rFonts w:ascii="Times New Roman" w:hAnsi="Times New Roman" w:cs="Times New Roman"/>
          <w:sz w:val="24"/>
          <w:szCs w:val="24"/>
        </w:rPr>
        <w:t xml:space="preserve"> bénéfiques tel que les araignées et les </w:t>
      </w:r>
      <w:r w:rsidR="00B22528" w:rsidRPr="006A08C4">
        <w:rPr>
          <w:rFonts w:ascii="Times New Roman" w:hAnsi="Times New Roman" w:cs="Times New Roman"/>
          <w:sz w:val="24"/>
          <w:szCs w:val="24"/>
        </w:rPr>
        <w:t>staphylinides</w:t>
      </w:r>
      <w:r w:rsidR="00CE32BD" w:rsidRPr="006A08C4">
        <w:rPr>
          <w:rFonts w:ascii="Times New Roman" w:hAnsi="Times New Roman" w:cs="Times New Roman"/>
          <w:sz w:val="24"/>
          <w:szCs w:val="24"/>
        </w:rPr>
        <w:t xml:space="preserve">. </w:t>
      </w:r>
      <w:r w:rsidR="002971E7" w:rsidRPr="006A08C4">
        <w:rPr>
          <w:rFonts w:ascii="Times New Roman" w:hAnsi="Times New Roman" w:cs="Times New Roman"/>
          <w:sz w:val="24"/>
          <w:szCs w:val="24"/>
        </w:rPr>
        <w:t>L</w:t>
      </w:r>
      <w:r w:rsidR="00371912" w:rsidRPr="006A08C4">
        <w:rPr>
          <w:rFonts w:ascii="Times New Roman" w:hAnsi="Times New Roman" w:cs="Times New Roman"/>
          <w:sz w:val="24"/>
          <w:szCs w:val="24"/>
        </w:rPr>
        <w:t xml:space="preserve">aisser les </w:t>
      </w:r>
      <w:r w:rsidR="00371912" w:rsidRPr="006A08C4">
        <w:rPr>
          <w:rFonts w:ascii="Times New Roman" w:hAnsi="Times New Roman" w:cs="Times New Roman"/>
          <w:sz w:val="24"/>
          <w:szCs w:val="24"/>
        </w:rPr>
        <w:lastRenderedPageBreak/>
        <w:t xml:space="preserve">résidus </w:t>
      </w:r>
      <w:r w:rsidR="00714F45" w:rsidRPr="006A08C4">
        <w:rPr>
          <w:rFonts w:ascii="Times New Roman" w:hAnsi="Times New Roman" w:cs="Times New Roman"/>
          <w:sz w:val="24"/>
          <w:szCs w:val="24"/>
        </w:rPr>
        <w:t xml:space="preserve">de coupe </w:t>
      </w:r>
      <w:r w:rsidR="00371912" w:rsidRPr="006A08C4">
        <w:rPr>
          <w:rFonts w:ascii="Times New Roman" w:hAnsi="Times New Roman" w:cs="Times New Roman"/>
          <w:sz w:val="24"/>
          <w:szCs w:val="24"/>
        </w:rPr>
        <w:t>au sol permettrait</w:t>
      </w:r>
      <w:r w:rsidR="008E3DE0" w:rsidRPr="006A08C4">
        <w:rPr>
          <w:rFonts w:ascii="Times New Roman" w:hAnsi="Times New Roman" w:cs="Times New Roman"/>
          <w:sz w:val="24"/>
          <w:szCs w:val="24"/>
        </w:rPr>
        <w:t xml:space="preserve"> toutefois </w:t>
      </w:r>
      <w:r w:rsidR="00714F45" w:rsidRPr="006A08C4">
        <w:rPr>
          <w:rFonts w:ascii="Times New Roman" w:hAnsi="Times New Roman" w:cs="Times New Roman"/>
          <w:sz w:val="24"/>
          <w:szCs w:val="24"/>
        </w:rPr>
        <w:t xml:space="preserve">d’éviter l’émigration de ces arthropodes </w:t>
      </w:r>
      <w:r w:rsidR="008F6436" w:rsidRPr="006A08C4">
        <w:rPr>
          <w:rFonts w:ascii="Times New Roman" w:hAnsi="Times New Roman" w:cs="Times New Roman"/>
          <w:sz w:val="24"/>
          <w:szCs w:val="24"/>
        </w:rPr>
        <w:t xml:space="preserve">suivant la fauche </w:t>
      </w:r>
      <w:r w:rsidR="00714F45"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{"citationID":"LG0DvBWw","properties":{"formattedCitation":"(Thorbek &amp; Bilde, 2004)","plainCitation":"(Thorbek &amp; Bilde, 2004)","noteIndex":0},"citationItems":[{"id":1688,"uris":["http://zotero.org/users/local/8PVI2ykB/items/CFGGGNGC"],"itemData":{"id":1688,"type":"article-journal","abstract":"1 Generalist arthropod predators act as natural enemies of insect pests in agro-ecosystems. Crop management activities may cause a reduction in arthropod densities, either directly through mortality and emigration, or indirectly through habitat disruption. Our aim was to quantify direct mortality caused by mechanical crop treatments. For some treatments, we also quantified emigration and other indirect effects, such as population declines caused by the impact of habitat deterioration on reproduction and survival. 2 Direct mortality was determined by measuring predator densities simultaneously in control and treatment plots using closed emergence traps immediately following a mechanical treatment. Treatments consisted of the following crop management activities: ploughing, non-inversion tillage, superficial soil loosening, mechanical weed control and grass cutting. Predator densities were measured a second time 5–26 days after treatment to quantify emigration and indirect effects. 3 All treatments had a negative influence on one or more arthropod taxa. Direct mortality caused a 25–60% reduction in arthropod densities. Overall, spiders were more vulnerable to mechanical crop treatment than carabid and staphylinid beetles. Intensive soil cultivation, such as ploughing and soil loosening, did not kill more arthropods than weed harrowing and grass cutting. 4 We estimated the cumulative effects of mortality, emigration and indirect effects 3 weeks following treatment. The cumulative effect was greater than direct arthropod mortality, suggesting delayed effects of habitat disruption. 5 Grass cutting caused spiders and staphylinid beetles to move out of the crop, except in one case when the grass was left to dry, suggesting an important role of organic material or structural elements for arthropod persistence. Our results also suggest that arthropod predators aggregate in undisturbed or less disrupted habitats. 6 Synthesis and applications. Mechanical operations in arable crops and grass cutting cause mortality and emigration of generalist arthropod predators, especially spiders. Effects can be species-specific and are likely to be affected by the timing of management. In grassland,</w:instrText>
      </w:r>
      <w:r w:rsidR="00BB335D" w:rsidRPr="006A08C4">
        <w:rPr>
          <w:rFonts w:ascii="Times New Roman" w:hAnsi="Times New Roman" w:cs="Times New Roman"/>
          <w:sz w:val="24"/>
          <w:szCs w:val="24"/>
          <w:lang w:val="en-CA"/>
        </w:rPr>
        <w:instrText xml:space="preserve"> cutting and removal have greater adverse impacts than leaving cuttings that contribute to habitat structure. Adjacent, less-disturbed refuge areas are colonized by predators following husbandry events, demonstrating significant spatial dynamics among farmland arthropods. The negative effects of crop husbandry operations might be mitigated by the provision of refuge areas within and adjacent to fields and by maintaining crop and landscape diversity.","container-title":"Journal of Applied Ecology","DOI":"10.1111/j.0021-8901.2004.00913.x","ISSN":"1365-2664","issue":"3","language":"en","note":"_eprint: https://besjournals.onlinelibrary.wiley.com/doi/pdf/10.1111/j.0021-8901.2004.00913.x","page":"526-538","source":"Wiley Online Library","title":"Reduced numbers of generalist arthropod predators after crop management","volume":"41","author":[{"family":"Thorbek","given":"P."},{"family":"Bilde","given":"T."}],"issued":{"date-parts":[["2004"]]}}}],"schema":"https://github.com/citation-style-language/schema/raw/master/csl-citation.json"} </w:instrText>
      </w:r>
      <w:r w:rsidR="00714F45" w:rsidRPr="006A08C4">
        <w:rPr>
          <w:rFonts w:ascii="Times New Roman" w:hAnsi="Times New Roman" w:cs="Times New Roman"/>
          <w:sz w:val="24"/>
          <w:szCs w:val="24"/>
        </w:rPr>
        <w:fldChar w:fldCharType="separate"/>
      </w:r>
      <w:r w:rsidR="00BB335D" w:rsidRPr="006A08C4">
        <w:rPr>
          <w:rFonts w:ascii="Times New Roman" w:hAnsi="Times New Roman" w:cs="Times New Roman"/>
          <w:sz w:val="24"/>
          <w:lang w:val="en-CA"/>
        </w:rPr>
        <w:t>(Thorbek &amp; Bilde, 2004)</w:t>
      </w:r>
      <w:r w:rsidR="00714F45" w:rsidRPr="006A08C4">
        <w:rPr>
          <w:rFonts w:ascii="Times New Roman" w:hAnsi="Times New Roman" w:cs="Times New Roman"/>
          <w:sz w:val="24"/>
          <w:szCs w:val="24"/>
        </w:rPr>
        <w:fldChar w:fldCharType="end"/>
      </w:r>
      <w:r w:rsidR="00714F45" w:rsidRPr="006A08C4">
        <w:rPr>
          <w:rFonts w:ascii="Times New Roman" w:hAnsi="Times New Roman" w:cs="Times New Roman"/>
          <w:sz w:val="24"/>
          <w:szCs w:val="24"/>
          <w:lang w:val="en-CA"/>
        </w:rPr>
        <w:t>.</w:t>
      </w:r>
      <w:r w:rsidR="00B27065" w:rsidRPr="006A08C4">
        <w:rPr>
          <w:rFonts w:ascii="Times New Roman" w:hAnsi="Times New Roman" w:cs="Times New Roman"/>
          <w:sz w:val="24"/>
          <w:szCs w:val="24"/>
          <w:lang w:val="en-CA"/>
        </w:rPr>
        <w:t xml:space="preserve"> </w:t>
      </w:r>
      <w:r w:rsidR="001C5231"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{"citationID":"nex1dPsc","properties":{"formattedCitation":"(Koch et al., 2012)","plainCitation":"(Koch et al., 2012)","dontUpdate":true,"noteIndex":0},"citationItems":[{"id":1804,"uris":["http://zotero.org/users/local/8PVI2ykB/items/Y3JDD52L"],"itemData":{"id":1804,"type":"article-journal","abstract":"We evaluated the hypothesis that the use of an autumn-seeded winter rye, Secale cereale L., cover crop in soybean, Glycine max (L.) Merr., could lead to decreased insect pest pressure. We compared insect pest and natural enemy populations in an organic soybean production system with soybeans planted into an autumn-seeded rye cover crop (i.e., soybeans planted in spring into a rye cover crop that had been planted the previous autumn). Small-plot experiments were conducted at two locations in southwestern Minnesota to compare insect populations on soybean planted into fallow ground versus soybean planted into rye that was managed by mowing using three different techniques. Densities of potato leafhopper, Empoasca fabae (Harris), were signiÞcantly lower on soybean in all of the rye treatments compared with soybean without rye at both locations. Densities of soybean aphid, Aphis glycines Matsumura, were signiÞcantly lower on all of the treatments incorporating rye than the soybean-only treatment at one site, but the suppressive effect of rye depended on the speciÞcs of rye planting at the other site. Densities of bean leaf beetle, Cerotoma trifurcata (Fo¨ rster), were signiÞcantly lower in the rye plots than soybean-only plots at one of the two sites. Foliar-foraging insect predator densities did not differ signiÞcantly among treatments at either site. Soybean yields did not differ signiÞcantly among treatments at either location although there was a trend for lower yield in two of the rye treatments. A statewide survey also was conducted to compare A. glycines infestations in Minnesota soybean Þelds with and without a rye cover crop. The proportion of plants infested and infestation ratings were both signiÞcantly lower in soybean Þelds with rye than in those without.","container-title":"Environmental Entomology","DOI":"10.1603/EN11168","ISSN":"0046-225X, 1938-2936","issue":"4","journalAbbreviation":"Environ Entomol","language":"en","page":"750-760","source":"DOI.org (Crossref)","title":"Response of Soybean Insects to an Autumn-Seeded Rye Cover Crop","volume":"41","author":[{"family":"Koch","given":"R. L."},{"family":"Porter","given":"P. M."},{"family":"Harbur","given":"M. M."},{"family":"Abrahamson","given":"M. D."},{"family":"Wyckhuys","given":"K.A.G."},{"family":"Ragsdale","given":"D. W."},{"family":"Buckman","given":"K."},{"family":"Sezen","given":"Z."},{"family":"Heimpel","given":"G. E."}],"issued":{"date-parts":[["2012",8,1]]}}}],"schema":"https://github.com/citation-style-language/schema/raw/master/csl-citation.json"} </w:instrText>
      </w:r>
      <w:r w:rsidR="001C5231" w:rsidRPr="006A08C4">
        <w:rPr>
          <w:rFonts w:ascii="Times New Roman" w:hAnsi="Times New Roman" w:cs="Times New Roman"/>
          <w:sz w:val="24"/>
          <w:szCs w:val="24"/>
        </w:rPr>
        <w:fldChar w:fldCharType="separate"/>
      </w:r>
      <w:r w:rsidR="001C5231" w:rsidRPr="006A08C4">
        <w:rPr>
          <w:rFonts w:ascii="Times New Roman" w:hAnsi="Times New Roman" w:cs="Times New Roman"/>
          <w:sz w:val="24"/>
          <w:szCs w:val="24"/>
        </w:rPr>
        <w:t>Koch et al. (2012)</w:t>
      </w:r>
      <w:r w:rsidR="001C5231" w:rsidRPr="006A08C4">
        <w:rPr>
          <w:rFonts w:ascii="Times New Roman" w:hAnsi="Times New Roman" w:cs="Times New Roman"/>
          <w:sz w:val="24"/>
          <w:szCs w:val="24"/>
        </w:rPr>
        <w:fldChar w:fldCharType="end"/>
      </w:r>
      <w:r w:rsidR="001C5231" w:rsidRPr="006A08C4">
        <w:rPr>
          <w:rFonts w:ascii="Times New Roman" w:hAnsi="Times New Roman" w:cs="Times New Roman"/>
          <w:sz w:val="24"/>
          <w:szCs w:val="24"/>
        </w:rPr>
        <w:t xml:space="preserve"> ont </w:t>
      </w:r>
      <w:r w:rsidR="002B6283" w:rsidRPr="006A08C4">
        <w:rPr>
          <w:rFonts w:ascii="Times New Roman" w:hAnsi="Times New Roman" w:cs="Times New Roman"/>
          <w:sz w:val="24"/>
          <w:szCs w:val="24"/>
        </w:rPr>
        <w:t xml:space="preserve">étudié l’impact d’une CC de </w:t>
      </w:r>
      <w:r w:rsidR="00DF3890" w:rsidRPr="006A08C4">
        <w:rPr>
          <w:rFonts w:ascii="Times New Roman" w:hAnsi="Times New Roman" w:cs="Times New Roman"/>
          <w:sz w:val="24"/>
          <w:szCs w:val="24"/>
        </w:rPr>
        <w:t>seigle fauchée</w:t>
      </w:r>
      <w:r w:rsidR="002B6283" w:rsidRPr="006A08C4">
        <w:rPr>
          <w:rFonts w:ascii="Times New Roman" w:hAnsi="Times New Roman" w:cs="Times New Roman"/>
          <w:sz w:val="24"/>
          <w:szCs w:val="24"/>
        </w:rPr>
        <w:t xml:space="preserve"> au printemps </w:t>
      </w:r>
      <w:r w:rsidR="005F7C81" w:rsidRPr="006A08C4">
        <w:rPr>
          <w:rFonts w:ascii="Times New Roman" w:hAnsi="Times New Roman" w:cs="Times New Roman"/>
          <w:sz w:val="24"/>
          <w:szCs w:val="24"/>
        </w:rPr>
        <w:t>avant une culture de soja</w:t>
      </w:r>
      <w:r w:rsidR="00FA624B" w:rsidRPr="006A08C4">
        <w:rPr>
          <w:rFonts w:ascii="Times New Roman" w:hAnsi="Times New Roman" w:cs="Times New Roman"/>
          <w:sz w:val="24"/>
          <w:szCs w:val="24"/>
        </w:rPr>
        <w:t xml:space="preserve">. </w:t>
      </w:r>
      <w:r w:rsidR="00585158" w:rsidRPr="006A08C4">
        <w:rPr>
          <w:rFonts w:ascii="Times New Roman" w:hAnsi="Times New Roman" w:cs="Times New Roman"/>
          <w:sz w:val="24"/>
          <w:szCs w:val="24"/>
        </w:rPr>
        <w:t>Ils ont observé une baisse de l’</w:t>
      </w:r>
      <w:r w:rsidR="001C5231" w:rsidRPr="006A08C4">
        <w:rPr>
          <w:rFonts w:ascii="Times New Roman" w:hAnsi="Times New Roman" w:cs="Times New Roman"/>
          <w:sz w:val="24"/>
          <w:szCs w:val="24"/>
        </w:rPr>
        <w:t xml:space="preserve">abondance </w:t>
      </w:r>
      <w:r w:rsidR="00585158" w:rsidRPr="006A08C4">
        <w:rPr>
          <w:rFonts w:ascii="Times New Roman" w:hAnsi="Times New Roman" w:cs="Times New Roman"/>
          <w:sz w:val="24"/>
          <w:szCs w:val="24"/>
        </w:rPr>
        <w:t>de la</w:t>
      </w:r>
      <w:r w:rsidR="001C5231" w:rsidRPr="006A08C4">
        <w:rPr>
          <w:rFonts w:ascii="Times New Roman" w:hAnsi="Times New Roman" w:cs="Times New Roman"/>
          <w:sz w:val="24"/>
          <w:szCs w:val="24"/>
        </w:rPr>
        <w:t xml:space="preserve"> cicadelle de la pomme de terre (</w:t>
      </w:r>
      <w:r w:rsidR="001C5231" w:rsidRPr="006A08C4">
        <w:rPr>
          <w:rFonts w:ascii="Times New Roman" w:hAnsi="Times New Roman" w:cs="Times New Roman"/>
          <w:i/>
          <w:iCs/>
          <w:sz w:val="24"/>
          <w:szCs w:val="24"/>
        </w:rPr>
        <w:t>Empoasca fabae</w:t>
      </w:r>
      <w:r w:rsidR="001C5231" w:rsidRPr="006A08C4">
        <w:rPr>
          <w:rFonts w:ascii="Times New Roman" w:hAnsi="Times New Roman" w:cs="Times New Roman"/>
          <w:sz w:val="24"/>
          <w:szCs w:val="24"/>
        </w:rPr>
        <w:t>)</w:t>
      </w:r>
      <w:r w:rsidR="00F03400" w:rsidRPr="006A08C4">
        <w:rPr>
          <w:rFonts w:ascii="Times New Roman" w:hAnsi="Times New Roman" w:cs="Times New Roman"/>
          <w:sz w:val="24"/>
          <w:szCs w:val="24"/>
        </w:rPr>
        <w:t xml:space="preserve">, </w:t>
      </w:r>
      <w:r w:rsidR="00585158" w:rsidRPr="006A08C4">
        <w:rPr>
          <w:rFonts w:ascii="Times New Roman" w:hAnsi="Times New Roman" w:cs="Times New Roman"/>
          <w:sz w:val="24"/>
          <w:szCs w:val="24"/>
        </w:rPr>
        <w:t>du</w:t>
      </w:r>
      <w:r w:rsidR="00F03400" w:rsidRPr="006A08C4">
        <w:rPr>
          <w:rFonts w:ascii="Times New Roman" w:hAnsi="Times New Roman" w:cs="Times New Roman"/>
          <w:sz w:val="24"/>
          <w:szCs w:val="24"/>
        </w:rPr>
        <w:t xml:space="preserve"> puceron du </w:t>
      </w:r>
      <w:r w:rsidR="00097871" w:rsidRPr="006A08C4">
        <w:rPr>
          <w:rFonts w:ascii="Times New Roman" w:hAnsi="Times New Roman" w:cs="Times New Roman"/>
          <w:sz w:val="24"/>
          <w:szCs w:val="24"/>
        </w:rPr>
        <w:t xml:space="preserve">soja </w:t>
      </w:r>
      <w:r w:rsidR="00F03400" w:rsidRPr="006A08C4">
        <w:rPr>
          <w:rFonts w:ascii="Times New Roman" w:hAnsi="Times New Roman" w:cs="Times New Roman"/>
          <w:sz w:val="24"/>
          <w:szCs w:val="24"/>
        </w:rPr>
        <w:t>(</w:t>
      </w:r>
      <w:r w:rsidR="00F03400" w:rsidRPr="006A08C4">
        <w:rPr>
          <w:rFonts w:ascii="Times New Roman" w:hAnsi="Times New Roman" w:cs="Times New Roman"/>
          <w:i/>
          <w:iCs/>
          <w:sz w:val="24"/>
          <w:szCs w:val="24"/>
        </w:rPr>
        <w:t>Aphis glycines</w:t>
      </w:r>
      <w:r w:rsidR="00F03400" w:rsidRPr="006A08C4">
        <w:rPr>
          <w:rFonts w:ascii="Times New Roman" w:hAnsi="Times New Roman" w:cs="Times New Roman"/>
          <w:sz w:val="24"/>
          <w:szCs w:val="24"/>
        </w:rPr>
        <w:t>)</w:t>
      </w:r>
      <w:r w:rsidR="00DC72C7" w:rsidRPr="006A08C4">
        <w:rPr>
          <w:rFonts w:ascii="Times New Roman" w:hAnsi="Times New Roman" w:cs="Times New Roman"/>
          <w:sz w:val="24"/>
          <w:szCs w:val="24"/>
        </w:rPr>
        <w:t xml:space="preserve"> et</w:t>
      </w:r>
      <w:r w:rsidR="00E951BF" w:rsidRPr="006A08C4">
        <w:rPr>
          <w:rFonts w:ascii="Times New Roman" w:hAnsi="Times New Roman" w:cs="Times New Roman"/>
          <w:sz w:val="24"/>
          <w:szCs w:val="24"/>
        </w:rPr>
        <w:t xml:space="preserve"> </w:t>
      </w:r>
      <w:r w:rsidR="00585158" w:rsidRPr="006A08C4">
        <w:rPr>
          <w:rFonts w:ascii="Times New Roman" w:hAnsi="Times New Roman" w:cs="Times New Roman"/>
          <w:sz w:val="24"/>
          <w:szCs w:val="24"/>
        </w:rPr>
        <w:t xml:space="preserve">de </w:t>
      </w:r>
      <w:r w:rsidR="00E951BF" w:rsidRPr="006A08C4">
        <w:rPr>
          <w:rFonts w:ascii="Times New Roman" w:hAnsi="Times New Roman" w:cs="Times New Roman"/>
          <w:sz w:val="24"/>
          <w:szCs w:val="24"/>
        </w:rPr>
        <w:t>la chrysomèle du haricot (</w:t>
      </w:r>
      <w:r w:rsidR="00E951BF" w:rsidRPr="006A08C4">
        <w:rPr>
          <w:rFonts w:ascii="Times New Roman" w:hAnsi="Times New Roman" w:cs="Times New Roman"/>
          <w:i/>
          <w:iCs/>
          <w:sz w:val="24"/>
          <w:szCs w:val="24"/>
        </w:rPr>
        <w:t>Cerotoma trifurcata</w:t>
      </w:r>
      <w:r w:rsidR="00585158" w:rsidRPr="006A08C4">
        <w:rPr>
          <w:rFonts w:ascii="Times New Roman" w:hAnsi="Times New Roman" w:cs="Times New Roman"/>
          <w:sz w:val="24"/>
          <w:szCs w:val="24"/>
        </w:rPr>
        <w:t>)</w:t>
      </w:r>
      <w:r w:rsidR="00DC72C7" w:rsidRPr="006A08C4">
        <w:rPr>
          <w:rFonts w:ascii="Times New Roman" w:hAnsi="Times New Roman" w:cs="Times New Roman"/>
          <w:sz w:val="24"/>
          <w:szCs w:val="24"/>
        </w:rPr>
        <w:t xml:space="preserve"> dans </w:t>
      </w:r>
      <w:r w:rsidR="00107BFC" w:rsidRPr="006A08C4">
        <w:rPr>
          <w:rFonts w:ascii="Times New Roman" w:hAnsi="Times New Roman" w:cs="Times New Roman"/>
          <w:sz w:val="24"/>
          <w:szCs w:val="24"/>
        </w:rPr>
        <w:t>le traitement</w:t>
      </w:r>
      <w:r w:rsidR="00DC72C7" w:rsidRPr="006A08C4">
        <w:rPr>
          <w:rFonts w:ascii="Times New Roman" w:hAnsi="Times New Roman" w:cs="Times New Roman"/>
          <w:sz w:val="24"/>
          <w:szCs w:val="24"/>
        </w:rPr>
        <w:t xml:space="preserve"> avec CC fauché</w:t>
      </w:r>
      <w:r w:rsidR="00580370" w:rsidRPr="006A08C4">
        <w:rPr>
          <w:rFonts w:ascii="Times New Roman" w:hAnsi="Times New Roman" w:cs="Times New Roman"/>
          <w:sz w:val="24"/>
          <w:szCs w:val="24"/>
        </w:rPr>
        <w:t>e</w:t>
      </w:r>
      <w:r w:rsidR="00DC72C7" w:rsidRPr="006A08C4">
        <w:rPr>
          <w:rFonts w:ascii="Times New Roman" w:hAnsi="Times New Roman" w:cs="Times New Roman"/>
          <w:sz w:val="24"/>
          <w:szCs w:val="24"/>
        </w:rPr>
        <w:t xml:space="preserve"> en comparaison </w:t>
      </w:r>
      <w:r w:rsidR="00580370" w:rsidRPr="006A08C4">
        <w:rPr>
          <w:rFonts w:ascii="Times New Roman" w:hAnsi="Times New Roman" w:cs="Times New Roman"/>
          <w:sz w:val="24"/>
          <w:szCs w:val="24"/>
        </w:rPr>
        <w:t>au</w:t>
      </w:r>
      <w:r w:rsidR="00DC72C7" w:rsidRPr="006A08C4">
        <w:rPr>
          <w:rFonts w:ascii="Times New Roman" w:hAnsi="Times New Roman" w:cs="Times New Roman"/>
          <w:sz w:val="24"/>
          <w:szCs w:val="24"/>
        </w:rPr>
        <w:t xml:space="preserve"> témoin en jachère nue</w:t>
      </w:r>
      <w:r w:rsidR="00585158" w:rsidRPr="006A08C4">
        <w:rPr>
          <w:rFonts w:ascii="Times New Roman" w:hAnsi="Times New Roman" w:cs="Times New Roman"/>
          <w:sz w:val="24"/>
          <w:szCs w:val="24"/>
        </w:rPr>
        <w:t>. La CC</w:t>
      </w:r>
      <w:r w:rsidR="000135E8" w:rsidRPr="006A08C4">
        <w:rPr>
          <w:rFonts w:ascii="Times New Roman" w:hAnsi="Times New Roman" w:cs="Times New Roman"/>
          <w:sz w:val="24"/>
          <w:szCs w:val="24"/>
        </w:rPr>
        <w:t xml:space="preserve"> fauchée</w:t>
      </w:r>
      <w:r w:rsidR="00585158" w:rsidRPr="006A08C4">
        <w:rPr>
          <w:rFonts w:ascii="Times New Roman" w:hAnsi="Times New Roman" w:cs="Times New Roman"/>
          <w:sz w:val="24"/>
          <w:szCs w:val="24"/>
        </w:rPr>
        <w:t xml:space="preserve"> n’a toutefois pas eu d’impact sur les communautés d’ennemis naturels </w:t>
      </w:r>
      <w:r w:rsidR="00585158"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{"citationID":"rLKVkFM5","properties":{"formattedCitation":"(Koch et al., 2012)","plainCitation":"(Koch et al., 2012)","noteIndex":0},"citationItems":[{"id":1804,"uris":["http://zotero.org/users/local/8PVI2ykB/items/Y3JDD52L"],"itemData":{"id":1804,"type":"article-journal","abstract":"We evaluated the hypothesis that the use of an autumn-seeded winter rye, Secale cereale L., cover crop in soybean, Glycine max (L.) Merr., could lead to decreased insect pest pressure. We compared insect pest and natural enemy populations in an organic soybean production system with soybeans planted into an autumn-seeded rye cover crop (i.e., soybeans planted in spring into a rye cover crop that had been planted the previous autumn). Small-plot experiments were conducted at two locations in southwestern Minnesota to compare insect populations on soybean planted into fallow ground versus soybean planted into rye that was managed by mowing using three different techniques. Densities of potato leafhopper, Empoasca fabae (Harris), were signiÞcantly lower on soybean in all of the rye treatments compared with soybean without rye at both locations. Densities of soybean aphid, Aphis glycines Matsumura, were signiÞcantly lower on all of the treatments incorporating rye than the soybean-only treatment at one site, but the suppressive effect of rye depended on the speciÞcs of rye planting at the other site. Densities of bean leaf beetle, Cerotoma trifurcata (Fo¨ rster), were signiÞcantly lower in the rye plots than soybean-only plots at one of the two sites. Foliar-foraging insect predator densities did not differ signiÞcantly among treatments at either site. Soybean yields did not differ signiÞcantly among treatments at either location although there was a trend for lower yield in two of the rye treatments. A statewide survey also was conducted to compare A. glycines infestations in Minnesota soybean Þelds with and without a rye cover crop. The proportion of plants infested and infestation ratings were both signiÞcantly lower in soybean Þelds with rye than in those without.","container-title":"Environmental Entomology","DOI":"10.1603/EN11168","ISSN":"0046-225X, 1938-2936","issue":"4","journalAbbreviation":"Environ Entomol","language":"en","page":"750-760","source":"DOI.org (Crossref)","title":"Response of Soybean Insects to an Autumn-Seeded Rye Cover Crop","volume":"41","author":[{"family":"Koch","given":"R. L."},{"family":"Porter","given":"P. M."},{"family":"Harbur","given":"M. M."},{"family":"Abrahamson","given":"M. D."},{"family":"Wyckhuys","given":"K.A.G."},{"family":"Ragsdale","given":"D. W."},{"family":"Buckman","given":"K."},{"family":"Sezen","given":"Z."},{"family":"Heimpel","given":"G. E."}],"issued":{"date-parts":[["2012",8,1]]}}}],"schema":"https://github.com/citation-style-language/schema/raw/master/csl-citation.json"} </w:instrText>
      </w:r>
      <w:r w:rsidR="00585158"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(Koch et al., 2012)</w:t>
      </w:r>
      <w:r w:rsidR="00585158" w:rsidRPr="006A08C4">
        <w:rPr>
          <w:rFonts w:ascii="Times New Roman" w:hAnsi="Times New Roman" w:cs="Times New Roman"/>
          <w:sz w:val="24"/>
          <w:szCs w:val="24"/>
        </w:rPr>
        <w:fldChar w:fldCharType="end"/>
      </w:r>
      <w:r w:rsidR="00585158" w:rsidRPr="006A08C4">
        <w:rPr>
          <w:rFonts w:ascii="Times New Roman" w:hAnsi="Times New Roman" w:cs="Times New Roman"/>
          <w:sz w:val="24"/>
          <w:szCs w:val="24"/>
        </w:rPr>
        <w:t>.</w:t>
      </w:r>
      <w:r w:rsidR="006D59D0" w:rsidRPr="006A08C4">
        <w:rPr>
          <w:rFonts w:ascii="Times New Roman" w:hAnsi="Times New Roman" w:cs="Times New Roman"/>
          <w:sz w:val="24"/>
          <w:szCs w:val="24"/>
        </w:rPr>
        <w:t xml:space="preserve"> </w:t>
      </w:r>
      <w:r w:rsidR="007901A0" w:rsidRPr="006A08C4">
        <w:rPr>
          <w:rFonts w:ascii="Times New Roman" w:hAnsi="Times New Roman" w:cs="Times New Roman"/>
          <w:sz w:val="24"/>
          <w:szCs w:val="24"/>
        </w:rPr>
        <w:t>D</w:t>
      </w:r>
      <w:r w:rsidR="0083174C" w:rsidRPr="006A08C4">
        <w:rPr>
          <w:rFonts w:ascii="Times New Roman" w:hAnsi="Times New Roman" w:cs="Times New Roman"/>
          <w:sz w:val="24"/>
          <w:szCs w:val="24"/>
        </w:rPr>
        <w:t>ans un essai de CC de seigle détruit</w:t>
      </w:r>
      <w:r w:rsidR="00C44467" w:rsidRPr="006A08C4">
        <w:rPr>
          <w:rFonts w:ascii="Times New Roman" w:hAnsi="Times New Roman" w:cs="Times New Roman"/>
          <w:sz w:val="24"/>
          <w:szCs w:val="24"/>
        </w:rPr>
        <w:t>es</w:t>
      </w:r>
      <w:r w:rsidR="0083174C" w:rsidRPr="006A08C4">
        <w:rPr>
          <w:rFonts w:ascii="Times New Roman" w:hAnsi="Times New Roman" w:cs="Times New Roman"/>
          <w:sz w:val="24"/>
          <w:szCs w:val="24"/>
        </w:rPr>
        <w:t xml:space="preserve"> par fauche ou herbicide </w:t>
      </w:r>
      <w:r w:rsidR="007901A0" w:rsidRPr="006A08C4">
        <w:rPr>
          <w:rFonts w:ascii="Times New Roman" w:hAnsi="Times New Roman" w:cs="Times New Roman"/>
          <w:sz w:val="24"/>
          <w:szCs w:val="24"/>
        </w:rPr>
        <w:t>au printemps avant le semis du</w:t>
      </w:r>
      <w:r w:rsidR="0083174C" w:rsidRPr="006A08C4">
        <w:rPr>
          <w:rFonts w:ascii="Times New Roman" w:hAnsi="Times New Roman" w:cs="Times New Roman"/>
          <w:sz w:val="24"/>
          <w:szCs w:val="24"/>
        </w:rPr>
        <w:t xml:space="preserve"> maïs, </w:t>
      </w:r>
      <w:r w:rsidR="0083174C"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{"citationID":"mqdzvHeH","properties":{"formattedCitation":"(Laub &amp; Luna, 1992)","plainCitation":"(Laub &amp; Luna, 1992)","dontUpdate":true,"noteIndex":0},"citationItems":[{"id":1786,"uris":["http://zotero.org/users/local/8PVI2ykB/items/IVKMRVE8"],"itemData":{"id":1786,"type":"article-journal","abstract":"Rye, Secale cereale L., used as a winter cover crop was killed by the herbicide paraquat or by mowing with a rotary mower. In subsequent no-till corn, Glyptapanteles militaris (Walsh) (Hymenoptera: Braconidae) and Periscepsia laevigata (Wulp) (Diptera: Tachinidae) were the most abundant of twelve species of parasitoids that emerged from field-collected larvae of the armyworm, Pseudaletia unipuncta (Haworth). No effects of cover crop suppression practices were detected for parasitism rates for any individual species or for total armyworm parasitism. Seasonal parasitism rates ranged from 32 to 45%. Higher numbers of Pterostichus spp. and Scarites spp. (Coleoptera: Carabidae), and wolf spiders (Araneae: Lycosidae) occurred early in the corn season in the mowed cover crop treatment compared with the herbicide killed cover crop treatment. Subsequent reduction of larval densities of amryworm in mowed plots following higher predator densities suggests the role of these generalist predators in biological control of armyworm.","container-title":"Environmental Entomology","DOI":"10.1093/ee/21.1.41","ISSN":"0046-225X","issue":"1","journalAbbreviation":"Environmental Entomology","page":"41-49","source":"Silverchair","title":"Winter Cover Crop Suppression Practices and Natural Enemies of Armyworm (Lepidoptera: Noctuidae) in No-Till Corn","title-short":"Winter Cover Crop Suppression Practices and Natural Enemies of Armyworm (Lepidoptera","volume":"21","author":[{"family":"Laub","given":"Curtis A."},{"family":"Luna","given":"John M."}],"issued":{"date-parts":[["1992",2,1]]}}}],"schema":"https://github.com/citation-style-language/schema/raw/master/csl-citation.json"} </w:instrText>
      </w:r>
      <w:r w:rsidR="0083174C" w:rsidRPr="006A08C4">
        <w:rPr>
          <w:rFonts w:ascii="Times New Roman" w:hAnsi="Times New Roman" w:cs="Times New Roman"/>
          <w:sz w:val="24"/>
          <w:szCs w:val="24"/>
        </w:rPr>
        <w:fldChar w:fldCharType="separate"/>
      </w:r>
      <w:r w:rsidR="0083174C" w:rsidRPr="006A08C4">
        <w:rPr>
          <w:rFonts w:ascii="Times New Roman" w:hAnsi="Times New Roman" w:cs="Times New Roman"/>
          <w:sz w:val="24"/>
        </w:rPr>
        <w:t>Laub &amp; Luna (1992)</w:t>
      </w:r>
      <w:r w:rsidR="0083174C" w:rsidRPr="006A08C4">
        <w:rPr>
          <w:rFonts w:ascii="Times New Roman" w:hAnsi="Times New Roman" w:cs="Times New Roman"/>
          <w:sz w:val="24"/>
          <w:szCs w:val="24"/>
        </w:rPr>
        <w:fldChar w:fldCharType="end"/>
      </w:r>
      <w:r w:rsidR="0083174C" w:rsidRPr="006A08C4">
        <w:rPr>
          <w:rFonts w:ascii="Times New Roman" w:hAnsi="Times New Roman" w:cs="Times New Roman"/>
          <w:sz w:val="24"/>
          <w:szCs w:val="24"/>
        </w:rPr>
        <w:t xml:space="preserve"> ont observé </w:t>
      </w:r>
      <w:r w:rsidR="00112ADF" w:rsidRPr="006A08C4">
        <w:rPr>
          <w:rFonts w:ascii="Times New Roman" w:hAnsi="Times New Roman" w:cs="Times New Roman"/>
          <w:sz w:val="24"/>
          <w:szCs w:val="24"/>
        </w:rPr>
        <w:t>un</w:t>
      </w:r>
      <w:r w:rsidR="007901A0" w:rsidRPr="006A08C4">
        <w:rPr>
          <w:rFonts w:ascii="Times New Roman" w:hAnsi="Times New Roman" w:cs="Times New Roman"/>
          <w:sz w:val="24"/>
          <w:szCs w:val="24"/>
        </w:rPr>
        <w:t xml:space="preserve"> avantage à utiliser la fauche plutôt que l’herbicide pour la destruction des CC au printemps.</w:t>
      </w:r>
      <w:r w:rsidR="00112ADF" w:rsidRPr="006A08C4">
        <w:rPr>
          <w:rFonts w:ascii="Times New Roman" w:hAnsi="Times New Roman" w:cs="Times New Roman"/>
          <w:sz w:val="24"/>
          <w:szCs w:val="24"/>
        </w:rPr>
        <w:t xml:space="preserve"> </w:t>
      </w:r>
      <w:r w:rsidR="00526BE8" w:rsidRPr="006A08C4">
        <w:rPr>
          <w:rFonts w:ascii="Times New Roman" w:hAnsi="Times New Roman" w:cs="Times New Roman"/>
          <w:sz w:val="24"/>
          <w:szCs w:val="24"/>
        </w:rPr>
        <w:t xml:space="preserve">En effet, le traitement fauche abritait une </w:t>
      </w:r>
      <w:r w:rsidR="00112ADF" w:rsidRPr="006A08C4">
        <w:rPr>
          <w:rFonts w:ascii="Times New Roman" w:hAnsi="Times New Roman" w:cs="Times New Roman"/>
          <w:sz w:val="24"/>
          <w:szCs w:val="24"/>
        </w:rPr>
        <w:t xml:space="preserve">plus grande abondance </w:t>
      </w:r>
      <w:r w:rsidR="00AF41C3" w:rsidRPr="006A08C4">
        <w:rPr>
          <w:rFonts w:ascii="Times New Roman" w:hAnsi="Times New Roman" w:cs="Times New Roman"/>
          <w:sz w:val="24"/>
          <w:szCs w:val="24"/>
        </w:rPr>
        <w:t>d’</w:t>
      </w:r>
      <w:r w:rsidR="00112ADF" w:rsidRPr="006A08C4">
        <w:rPr>
          <w:rFonts w:ascii="Times New Roman" w:hAnsi="Times New Roman" w:cs="Times New Roman"/>
          <w:sz w:val="24"/>
          <w:szCs w:val="24"/>
        </w:rPr>
        <w:t>ennemis naturels</w:t>
      </w:r>
      <w:r w:rsidR="001D62B0" w:rsidRPr="006A08C4">
        <w:rPr>
          <w:rFonts w:ascii="Times New Roman" w:hAnsi="Times New Roman" w:cs="Times New Roman"/>
          <w:sz w:val="24"/>
          <w:szCs w:val="24"/>
        </w:rPr>
        <w:t xml:space="preserve"> au sol</w:t>
      </w:r>
      <w:r w:rsidR="00112ADF" w:rsidRPr="006A08C4">
        <w:rPr>
          <w:rFonts w:ascii="Times New Roman" w:hAnsi="Times New Roman" w:cs="Times New Roman"/>
          <w:sz w:val="24"/>
          <w:szCs w:val="24"/>
        </w:rPr>
        <w:t xml:space="preserve"> et une plus faible </w:t>
      </w:r>
      <w:r w:rsidR="00526BE8" w:rsidRPr="006A08C4">
        <w:rPr>
          <w:rFonts w:ascii="Times New Roman" w:hAnsi="Times New Roman" w:cs="Times New Roman"/>
          <w:sz w:val="24"/>
          <w:szCs w:val="24"/>
        </w:rPr>
        <w:t xml:space="preserve">abondance </w:t>
      </w:r>
      <w:r w:rsidR="00112ADF" w:rsidRPr="006A08C4">
        <w:rPr>
          <w:rFonts w:ascii="Times New Roman" w:hAnsi="Times New Roman" w:cs="Times New Roman"/>
          <w:sz w:val="24"/>
          <w:szCs w:val="24"/>
        </w:rPr>
        <w:t xml:space="preserve">en ravageurs </w:t>
      </w:r>
      <w:r w:rsidR="00E91ABA" w:rsidRPr="006A08C4">
        <w:rPr>
          <w:rFonts w:ascii="Times New Roman" w:hAnsi="Times New Roman" w:cs="Times New Roman"/>
          <w:sz w:val="24"/>
          <w:szCs w:val="24"/>
        </w:rPr>
        <w:t xml:space="preserve">que </w:t>
      </w:r>
      <w:r w:rsidR="00AF41C3" w:rsidRPr="006A08C4">
        <w:rPr>
          <w:rFonts w:ascii="Times New Roman" w:hAnsi="Times New Roman" w:cs="Times New Roman"/>
          <w:sz w:val="24"/>
          <w:szCs w:val="24"/>
        </w:rPr>
        <w:t>le traitement</w:t>
      </w:r>
      <w:r w:rsidR="00112ADF" w:rsidRPr="006A08C4">
        <w:rPr>
          <w:rFonts w:ascii="Times New Roman" w:hAnsi="Times New Roman" w:cs="Times New Roman"/>
          <w:sz w:val="24"/>
          <w:szCs w:val="24"/>
        </w:rPr>
        <w:t xml:space="preserve"> herbicide.</w:t>
      </w:r>
      <w:r w:rsidR="006B4BDA" w:rsidRPr="006A08C4">
        <w:rPr>
          <w:rFonts w:ascii="Times New Roman" w:hAnsi="Times New Roman" w:cs="Times New Roman"/>
          <w:sz w:val="24"/>
          <w:szCs w:val="24"/>
        </w:rPr>
        <w:t xml:space="preserve"> </w:t>
      </w:r>
      <w:r w:rsidR="00231194" w:rsidRPr="006A08C4">
        <w:rPr>
          <w:rFonts w:ascii="Times New Roman" w:hAnsi="Times New Roman" w:cs="Times New Roman"/>
          <w:sz w:val="24"/>
          <w:szCs w:val="24"/>
        </w:rPr>
        <w:t xml:space="preserve">Les auteurs croient que la fauche entrainait une mortalité </w:t>
      </w:r>
      <w:r w:rsidR="00AF41C3" w:rsidRPr="006A08C4">
        <w:rPr>
          <w:rFonts w:ascii="Times New Roman" w:hAnsi="Times New Roman" w:cs="Times New Roman"/>
          <w:sz w:val="24"/>
          <w:szCs w:val="24"/>
        </w:rPr>
        <w:t xml:space="preserve">directe </w:t>
      </w:r>
      <w:r w:rsidR="00231194" w:rsidRPr="006A08C4">
        <w:rPr>
          <w:rFonts w:ascii="Times New Roman" w:hAnsi="Times New Roman" w:cs="Times New Roman"/>
          <w:sz w:val="24"/>
          <w:szCs w:val="24"/>
        </w:rPr>
        <w:t xml:space="preserve">des larves de </w:t>
      </w:r>
      <w:r w:rsidR="00231194" w:rsidRPr="006A08C4">
        <w:rPr>
          <w:rFonts w:ascii="Times New Roman" w:hAnsi="Times New Roman" w:cs="Times New Roman"/>
          <w:i/>
          <w:iCs/>
          <w:sz w:val="24"/>
          <w:szCs w:val="24"/>
        </w:rPr>
        <w:t>P</w:t>
      </w:r>
      <w:r w:rsidR="00181B28" w:rsidRPr="006A08C4">
        <w:rPr>
          <w:rFonts w:ascii="Times New Roman" w:hAnsi="Times New Roman" w:cs="Times New Roman"/>
          <w:i/>
          <w:iCs/>
          <w:sz w:val="24"/>
          <w:szCs w:val="24"/>
        </w:rPr>
        <w:t>seudaletia</w:t>
      </w:r>
      <w:r w:rsidR="00231194" w:rsidRPr="006A08C4">
        <w:rPr>
          <w:rFonts w:ascii="Times New Roman" w:hAnsi="Times New Roman" w:cs="Times New Roman"/>
          <w:i/>
          <w:iCs/>
          <w:sz w:val="24"/>
          <w:szCs w:val="24"/>
        </w:rPr>
        <w:t xml:space="preserve"> unipuncta</w:t>
      </w:r>
      <w:r w:rsidR="00231194" w:rsidRPr="006A08C4">
        <w:rPr>
          <w:rFonts w:ascii="Times New Roman" w:hAnsi="Times New Roman" w:cs="Times New Roman"/>
          <w:sz w:val="24"/>
          <w:szCs w:val="24"/>
        </w:rPr>
        <w:t xml:space="preserve"> ainsi que la formation d’un paillis favorable aux ennemis naturels</w:t>
      </w:r>
      <w:r w:rsidR="00615250" w:rsidRPr="006A08C4">
        <w:rPr>
          <w:rFonts w:ascii="Times New Roman" w:hAnsi="Times New Roman" w:cs="Times New Roman"/>
          <w:sz w:val="24"/>
          <w:szCs w:val="24"/>
        </w:rPr>
        <w:t>.</w:t>
      </w:r>
      <w:r w:rsidR="00231194" w:rsidRPr="006A08C4">
        <w:rPr>
          <w:rFonts w:ascii="Times New Roman" w:hAnsi="Times New Roman" w:cs="Times New Roman"/>
          <w:sz w:val="24"/>
          <w:szCs w:val="24"/>
        </w:rPr>
        <w:t xml:space="preserve"> Il serait également possible que la fauche place les larves de </w:t>
      </w:r>
      <w:r w:rsidR="00231194" w:rsidRPr="006A08C4">
        <w:rPr>
          <w:rFonts w:ascii="Times New Roman" w:hAnsi="Times New Roman" w:cs="Times New Roman"/>
          <w:i/>
          <w:iCs/>
          <w:sz w:val="24"/>
          <w:szCs w:val="24"/>
        </w:rPr>
        <w:t>P. unipunctua</w:t>
      </w:r>
      <w:r w:rsidR="00231194" w:rsidRPr="006A08C4">
        <w:rPr>
          <w:rFonts w:ascii="Times New Roman" w:hAnsi="Times New Roman" w:cs="Times New Roman"/>
          <w:sz w:val="24"/>
          <w:szCs w:val="24"/>
        </w:rPr>
        <w:t xml:space="preserve"> dans une position plus susceptible</w:t>
      </w:r>
      <w:r w:rsidR="004A496E" w:rsidRPr="006A08C4">
        <w:rPr>
          <w:rFonts w:ascii="Times New Roman" w:hAnsi="Times New Roman" w:cs="Times New Roman"/>
          <w:sz w:val="24"/>
          <w:szCs w:val="24"/>
        </w:rPr>
        <w:t xml:space="preserve"> à la prédation par les ennemis naturels</w:t>
      </w:r>
      <w:r w:rsidR="00231194" w:rsidRPr="006A08C4">
        <w:rPr>
          <w:rFonts w:ascii="Times New Roman" w:hAnsi="Times New Roman" w:cs="Times New Roman"/>
          <w:sz w:val="24"/>
          <w:szCs w:val="24"/>
        </w:rPr>
        <w:t xml:space="preserve"> </w:t>
      </w:r>
      <w:r w:rsidR="00231194"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{"citationID":"kiVIVyIO","properties":{"formattedCitation":"(Laub &amp; Luna, 1992)","plainCitation":"(Laub &amp; Luna, 1992)","noteIndex":0},"citationItems":[{"id":1786,"uris":["http://zotero.org/users/local/8PVI2ykB/items/IVKMRVE8"],"itemData":{"id":1786,"type":"article-journal","abstract":"Rye, Secale cereale L., used as a winter cover crop was killed by the herbicide paraquat or by mowing with a rotary mower. In subsequent no-till corn, Glyptapanteles militaris (Walsh) (Hymenoptera: Braconidae) and Periscepsia laevigata (Wulp) (Diptera: Tachinidae) were the most abundant of twelve species of parasitoids that emerged from field-collected larvae of the armyworm, Pseudaletia unipuncta (Haworth). No effects of cover crop suppression practices were detected for parasitism rates for any individual species or for total armyworm parasitism. Seasonal parasitism rates ranged from 32 to 45%. Higher numbers of Pterostichus spp. and Scarites spp. (Coleoptera: Carabidae), and wolf spiders (Araneae: Lycosidae) occurred early in the corn season in the mowed cover crop treatment compared with the herbicide killed cover crop treatment. Subsequent reduction of larval densities of amryworm in mowed plots following higher predator densities suggests the role of these generalist predators in biological control of armyworm.","container-title":"Environmental Entomology","DOI":"10.1093/ee/21.1.41","ISSN":"0046-225X","issue":"1","journalAbbreviation":"Environmental Entomology","page":"41-49","source":"Silverchair","title":"Winter Cover Crop Suppression Practices and Natural Enemies of Armyworm (Lepidoptera: Noctuidae) in No-Till Corn","title-short":"Winter Cover Crop Suppression Practices and Natural Enemies of Armyworm (Lepidoptera","volume":"21","author":[{"family":"Laub","given":"Curtis A."},{"family":"Luna","given":"John M."}],"issued":{"date-parts":[["1992",2,1]]}}}],"schema":"https://github.com/citation-style-language/schema/raw/master/csl-citation.json"} </w:instrText>
      </w:r>
      <w:r w:rsidR="00231194"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(Laub &amp; Luna, 1992)</w:t>
      </w:r>
      <w:r w:rsidR="00231194" w:rsidRPr="006A08C4">
        <w:rPr>
          <w:rFonts w:ascii="Times New Roman" w:hAnsi="Times New Roman" w:cs="Times New Roman"/>
          <w:sz w:val="24"/>
          <w:szCs w:val="24"/>
        </w:rPr>
        <w:fldChar w:fldCharType="end"/>
      </w:r>
      <w:r w:rsidR="00231194" w:rsidRPr="006A08C4">
        <w:rPr>
          <w:rFonts w:ascii="Times New Roman" w:hAnsi="Times New Roman" w:cs="Times New Roman"/>
          <w:sz w:val="24"/>
          <w:szCs w:val="24"/>
        </w:rPr>
        <w:t>.</w:t>
      </w:r>
    </w:p>
    <w:p w14:paraId="08BE60B8" w14:textId="3D796CF2" w:rsidR="002302DA" w:rsidRPr="006A08C4" w:rsidRDefault="00C94404" w:rsidP="00B159C0">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Similaire</w:t>
      </w:r>
      <w:r w:rsidR="00215B3F" w:rsidRPr="006A08C4">
        <w:rPr>
          <w:rFonts w:ascii="Times New Roman" w:hAnsi="Times New Roman" w:cs="Times New Roman"/>
          <w:sz w:val="24"/>
          <w:szCs w:val="24"/>
        </w:rPr>
        <w:t>ment</w:t>
      </w:r>
      <w:r w:rsidRPr="006A08C4">
        <w:rPr>
          <w:rFonts w:ascii="Times New Roman" w:hAnsi="Times New Roman" w:cs="Times New Roman"/>
          <w:sz w:val="24"/>
          <w:szCs w:val="24"/>
        </w:rPr>
        <w:t xml:space="preserve"> à la fauche, il est également possible de détruire des CC en les faisant brouter </w:t>
      </w:r>
      <w:r w:rsidR="00977AA3" w:rsidRPr="006A08C4">
        <w:rPr>
          <w:rFonts w:ascii="Times New Roman" w:hAnsi="Times New Roman" w:cs="Times New Roman"/>
          <w:sz w:val="24"/>
          <w:szCs w:val="24"/>
        </w:rPr>
        <w:t>par des ruminants. Étonnamment, même si le broutage des CC enlève une partie de la biomasse, son impact sur les communautés d’arthropodes n’est pas différent</w:t>
      </w:r>
      <w:r w:rsidR="00DA764A" w:rsidRPr="006A08C4">
        <w:rPr>
          <w:rFonts w:ascii="Times New Roman" w:hAnsi="Times New Roman" w:cs="Times New Roman"/>
          <w:sz w:val="24"/>
          <w:szCs w:val="24"/>
        </w:rPr>
        <w:t xml:space="preserve"> de celui d’une </w:t>
      </w:r>
      <w:r w:rsidR="00977AA3" w:rsidRPr="006A08C4">
        <w:rPr>
          <w:rFonts w:ascii="Times New Roman" w:hAnsi="Times New Roman" w:cs="Times New Roman"/>
          <w:sz w:val="24"/>
          <w:szCs w:val="24"/>
        </w:rPr>
        <w:t xml:space="preserve">fauche </w:t>
      </w:r>
      <w:r w:rsidR="00922C88" w:rsidRPr="006A08C4">
        <w:rPr>
          <w:rFonts w:ascii="Times New Roman" w:hAnsi="Times New Roman" w:cs="Times New Roman"/>
          <w:sz w:val="24"/>
          <w:szCs w:val="24"/>
        </w:rPr>
        <w:t>avec résidus</w:t>
      </w:r>
      <w:r w:rsidR="00977AA3" w:rsidRPr="006A08C4">
        <w:rPr>
          <w:rFonts w:ascii="Times New Roman" w:hAnsi="Times New Roman" w:cs="Times New Roman"/>
          <w:sz w:val="24"/>
          <w:szCs w:val="24"/>
        </w:rPr>
        <w:t xml:space="preserve"> laissé</w:t>
      </w:r>
      <w:r w:rsidR="00922C88" w:rsidRPr="006A08C4">
        <w:rPr>
          <w:rFonts w:ascii="Times New Roman" w:hAnsi="Times New Roman" w:cs="Times New Roman"/>
          <w:sz w:val="24"/>
          <w:szCs w:val="24"/>
        </w:rPr>
        <w:t>s</w:t>
      </w:r>
      <w:r w:rsidR="00977AA3" w:rsidRPr="006A08C4">
        <w:rPr>
          <w:rFonts w:ascii="Times New Roman" w:hAnsi="Times New Roman" w:cs="Times New Roman"/>
          <w:sz w:val="24"/>
          <w:szCs w:val="24"/>
        </w:rPr>
        <w:t xml:space="preserve"> au sol </w:t>
      </w:r>
      <w:r w:rsidR="00977AA3"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{"citationID":"vK6p6TTA","properties":{"formattedCitation":"(McKenzie et al., 2016)","plainCitation":"(McKenzie et al., 2016)","noteIndex":0},"citationItems":[{"id":1768,"uris":["http://zotero.org/users/local/8PVI2ykB/items/6WFSLWUD"],"itemData":{"id":1768,"type":"article-journal","container-title":"Agriculture, Ecosystems &amp; Environment","DOI":"10.1016/j.agee.2015.11.018","ISSN":"01678809","journalAbbreviation":"Agriculture, Ecosystems &amp; Environment","language":"en","page":"141-149","source":"DOI.org (Crossref)","title":"Impact of integrated sheep grazing for cover crop termination on weed and ground beetle (Coleoptera:Carabidae) communities","title-short":"Impact of integrated sheep grazing for cover crop termination on weed and ground beetle (Coleoptera","volume":"218","author":[{"family":"McKenzie","given":"Sean C."},{"family":"Goosey","given":"Hayes B."},{"family":"O’Neill","given":"Kevin M."},{"family":"Menalled","given":"Fabian D."}],"issued":{"date-parts":[["2016",2]]}}}],"schema":"https://github.com/citation-style-language/schema/raw/master/csl-citation.json"} </w:instrText>
      </w:r>
      <w:r w:rsidR="00977AA3"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(McKenzie et al., 2016)</w:t>
      </w:r>
      <w:r w:rsidR="00977AA3" w:rsidRPr="006A08C4">
        <w:rPr>
          <w:rFonts w:ascii="Times New Roman" w:hAnsi="Times New Roman" w:cs="Times New Roman"/>
          <w:sz w:val="24"/>
          <w:szCs w:val="24"/>
        </w:rPr>
        <w:fldChar w:fldCharType="end"/>
      </w:r>
      <w:r w:rsidR="00091A92" w:rsidRPr="006A08C4">
        <w:rPr>
          <w:rFonts w:ascii="Times New Roman" w:hAnsi="Times New Roman" w:cs="Times New Roman"/>
          <w:sz w:val="24"/>
          <w:szCs w:val="24"/>
        </w:rPr>
        <w:t>.</w:t>
      </w:r>
      <w:r w:rsidR="00EB7395" w:rsidRPr="006A08C4">
        <w:rPr>
          <w:rFonts w:ascii="Times New Roman" w:hAnsi="Times New Roman" w:cs="Times New Roman"/>
          <w:sz w:val="24"/>
          <w:szCs w:val="24"/>
        </w:rPr>
        <w:t xml:space="preserve"> Le broutage par des ruminants a </w:t>
      </w:r>
      <w:r w:rsidR="00215B3F" w:rsidRPr="006A08C4">
        <w:rPr>
          <w:rFonts w:ascii="Times New Roman" w:hAnsi="Times New Roman" w:cs="Times New Roman"/>
          <w:sz w:val="24"/>
          <w:szCs w:val="24"/>
        </w:rPr>
        <w:t xml:space="preserve">en effet </w:t>
      </w:r>
      <w:r w:rsidR="00EB7395" w:rsidRPr="006A08C4">
        <w:rPr>
          <w:rFonts w:ascii="Times New Roman" w:hAnsi="Times New Roman" w:cs="Times New Roman"/>
          <w:sz w:val="24"/>
          <w:szCs w:val="24"/>
        </w:rPr>
        <w:t xml:space="preserve">la caractéristique d’être sélectif quant aux espèces détruites, d’être à des hauteurs différentes, mais aussi de laisser des traces </w:t>
      </w:r>
      <w:r w:rsidR="00343886" w:rsidRPr="006A08C4">
        <w:rPr>
          <w:rFonts w:ascii="Times New Roman" w:hAnsi="Times New Roman" w:cs="Times New Roman"/>
          <w:sz w:val="24"/>
          <w:szCs w:val="24"/>
        </w:rPr>
        <w:t>micro topographiques</w:t>
      </w:r>
      <w:r w:rsidR="00EB7395" w:rsidRPr="006A08C4">
        <w:rPr>
          <w:rFonts w:ascii="Times New Roman" w:hAnsi="Times New Roman" w:cs="Times New Roman"/>
          <w:sz w:val="24"/>
          <w:szCs w:val="24"/>
        </w:rPr>
        <w:t xml:space="preserve"> au sol qui peuvent être favorables à l’oviposition de certains arthropodes </w:t>
      </w:r>
      <w:r w:rsidR="00EB7395"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{"citationID":"8Sf8VvIR","properties":{"formattedCitation":"(Morris, 2000)","plainCitation":"(Morris, 2000)","noteIndex":0},"citationItems":[{"id":1419,"uris":["http://zotero.org/users/local/8PVI2ykB/items/82K56U5S"],"itemData":{"id":1419,"type":"article-journal","abstract":"The importance of structure in grasslands to arthropods is emphasised. Community dynamics below ground are briefly described. The characteristics of stenophagous, polyphagous, predacious and parasitoid arthropods in relation to structure are outlined. Tall grassland supports more species, individuals and a greater diversity of arthropods than short swards, but some species are characteristic of the latter. The classification of structure in grassland is briefly reviewed. Change in grassland structure occurs through the opposing forces of succession and, in most cases, management. The commonest method of management is grazing, which is characterised by selectivity in the foliage eaten, treading of the sward and deposition of dung. Cutting is sudden, but its effects of defoliation are similar to those of grazing. Burning is considered in less detail. Ploughing, rotovating, re-seeding, fertiliser application, translocation and set-aside are generally forms of agricultural or ‘creative’ management. Human treading can have severe effects on invertebrate diversity and abundance. Management interacts with other factors, such as seasonality, timing, topography, site-specific characteristics and connectivity to produce varied effects on arthropods. The various types of management systems, reclamation, maintenance, agricultural, rotational and others are discussed in relation to management plans and objectives in conservation. It is concluded that conservationists need to be more aware of grassland dynamics, that management by reference to past land-use must be tempered by full consideration of ecological factors and conservation aims and that ‘practical’ and ‘theoretical’ conservationists need to interact more effectively.","container-title":"Biological Conservation","DOI":"10.1016/S0006-3207(00)00028-8","ISSN":"0006-3207","issue":"2","journalAbbreviation":"Biological Conservation","language":"en","page":"129-142","source":"ScienceDirect","title":"The effects of structure and its dynamics on the ecology and conservation of arthropods in British grasslands","volume":"95","author":[{"family":"Morris","given":"M. G."}],"issued":{"date-parts":[["2000",9,1]]}}}],"schema":"https://github.com/citation-style-language/schema/raw/master/csl-citation.json"} </w:instrText>
      </w:r>
      <w:r w:rsidR="00EB7395"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(Morris, 2000)</w:t>
      </w:r>
      <w:r w:rsidR="00EB7395" w:rsidRPr="006A08C4">
        <w:rPr>
          <w:rFonts w:ascii="Times New Roman" w:hAnsi="Times New Roman" w:cs="Times New Roman"/>
          <w:sz w:val="24"/>
          <w:szCs w:val="24"/>
        </w:rPr>
        <w:fldChar w:fldCharType="end"/>
      </w:r>
      <w:r w:rsidR="00EB7395" w:rsidRPr="006A08C4">
        <w:rPr>
          <w:rFonts w:ascii="Times New Roman" w:hAnsi="Times New Roman" w:cs="Times New Roman"/>
          <w:sz w:val="24"/>
          <w:szCs w:val="24"/>
        </w:rPr>
        <w:t>.</w:t>
      </w:r>
      <w:r w:rsidR="00091A92" w:rsidRPr="006A08C4">
        <w:rPr>
          <w:rFonts w:ascii="Times New Roman" w:hAnsi="Times New Roman" w:cs="Times New Roman"/>
          <w:sz w:val="24"/>
          <w:szCs w:val="24"/>
        </w:rPr>
        <w:t xml:space="preserve"> </w:t>
      </w:r>
      <w:r w:rsidR="00524DA4" w:rsidRPr="006A08C4">
        <w:rPr>
          <w:rFonts w:ascii="Times New Roman" w:hAnsi="Times New Roman" w:cs="Times New Roman"/>
          <w:sz w:val="24"/>
          <w:szCs w:val="24"/>
        </w:rPr>
        <w:t>On peut aussi penser aux déjections animales qui enrichissent le sol. Selon</w:t>
      </w:r>
      <w:r w:rsidR="00215B3F" w:rsidRPr="006A08C4">
        <w:rPr>
          <w:rFonts w:ascii="Times New Roman" w:hAnsi="Times New Roman" w:cs="Times New Roman"/>
          <w:sz w:val="24"/>
          <w:szCs w:val="24"/>
        </w:rPr>
        <w:t xml:space="preserve"> Adhikari et Menalled (2020)</w:t>
      </w:r>
      <w:r w:rsidR="00091A92" w:rsidRPr="006A08C4">
        <w:rPr>
          <w:rFonts w:ascii="Times New Roman" w:hAnsi="Times New Roman" w:cs="Times New Roman"/>
          <w:sz w:val="24"/>
          <w:szCs w:val="24"/>
        </w:rPr>
        <w:t xml:space="preserve">, </w:t>
      </w:r>
      <w:r w:rsidR="00215B3F" w:rsidRPr="006A08C4">
        <w:rPr>
          <w:rFonts w:ascii="Times New Roman" w:hAnsi="Times New Roman" w:cs="Times New Roman"/>
          <w:sz w:val="24"/>
          <w:szCs w:val="24"/>
        </w:rPr>
        <w:t xml:space="preserve">des </w:t>
      </w:r>
      <w:r w:rsidR="00091A92" w:rsidRPr="006A08C4">
        <w:rPr>
          <w:rFonts w:ascii="Times New Roman" w:hAnsi="Times New Roman" w:cs="Times New Roman"/>
          <w:sz w:val="24"/>
          <w:szCs w:val="24"/>
        </w:rPr>
        <w:t>parcelles dont la CC a été détruite par des moutons (</w:t>
      </w:r>
      <w:r w:rsidR="00091A92" w:rsidRPr="006A08C4">
        <w:rPr>
          <w:rFonts w:ascii="Times New Roman" w:hAnsi="Times New Roman" w:cs="Times New Roman"/>
          <w:i/>
          <w:iCs/>
          <w:sz w:val="24"/>
          <w:szCs w:val="24"/>
        </w:rPr>
        <w:t>Ovis aries</w:t>
      </w:r>
      <w:r w:rsidR="00091A92" w:rsidRPr="006A08C4">
        <w:rPr>
          <w:rFonts w:ascii="Times New Roman" w:hAnsi="Times New Roman" w:cs="Times New Roman"/>
          <w:sz w:val="24"/>
          <w:szCs w:val="24"/>
        </w:rPr>
        <w:t>) abritent des densité</w:t>
      </w:r>
      <w:r w:rsidR="00215B3F" w:rsidRPr="006A08C4">
        <w:rPr>
          <w:rFonts w:ascii="Times New Roman" w:hAnsi="Times New Roman" w:cs="Times New Roman"/>
          <w:sz w:val="24"/>
          <w:szCs w:val="24"/>
        </w:rPr>
        <w:t>s</w:t>
      </w:r>
      <w:r w:rsidR="00091A92" w:rsidRPr="006A08C4">
        <w:rPr>
          <w:rFonts w:ascii="Times New Roman" w:hAnsi="Times New Roman" w:cs="Times New Roman"/>
          <w:sz w:val="24"/>
          <w:szCs w:val="24"/>
        </w:rPr>
        <w:t xml:space="preserve"> de carabes supérieures </w:t>
      </w:r>
      <w:r w:rsidR="00215B3F" w:rsidRPr="006A08C4">
        <w:rPr>
          <w:rFonts w:ascii="Times New Roman" w:hAnsi="Times New Roman" w:cs="Times New Roman"/>
          <w:sz w:val="24"/>
          <w:szCs w:val="24"/>
        </w:rPr>
        <w:t xml:space="preserve">à </w:t>
      </w:r>
      <w:r w:rsidR="00091A92" w:rsidRPr="006A08C4">
        <w:rPr>
          <w:rFonts w:ascii="Times New Roman" w:hAnsi="Times New Roman" w:cs="Times New Roman"/>
          <w:sz w:val="24"/>
          <w:szCs w:val="24"/>
        </w:rPr>
        <w:t>celles détruites par un labour ou un herbicide</w:t>
      </w:r>
      <w:r w:rsidR="000E073A" w:rsidRPr="006A08C4">
        <w:rPr>
          <w:rFonts w:ascii="Times New Roman" w:hAnsi="Times New Roman" w:cs="Times New Roman"/>
          <w:sz w:val="24"/>
          <w:szCs w:val="24"/>
        </w:rPr>
        <w:t>. Le broutage des CC</w:t>
      </w:r>
      <w:r w:rsidR="006251EB" w:rsidRPr="006A08C4">
        <w:rPr>
          <w:rFonts w:ascii="Times New Roman" w:hAnsi="Times New Roman" w:cs="Times New Roman"/>
          <w:sz w:val="24"/>
          <w:szCs w:val="24"/>
        </w:rPr>
        <w:t xml:space="preserve"> par des animaux d’élevage</w:t>
      </w:r>
      <w:r w:rsidR="000E073A" w:rsidRPr="006A08C4">
        <w:rPr>
          <w:rFonts w:ascii="Times New Roman" w:hAnsi="Times New Roman" w:cs="Times New Roman"/>
          <w:sz w:val="24"/>
          <w:szCs w:val="24"/>
        </w:rPr>
        <w:t xml:space="preserve"> aurait donc le potentiel de valoriser</w:t>
      </w:r>
      <w:r w:rsidR="00F76DFC" w:rsidRPr="006A08C4">
        <w:rPr>
          <w:rFonts w:ascii="Times New Roman" w:hAnsi="Times New Roman" w:cs="Times New Roman"/>
          <w:sz w:val="24"/>
          <w:szCs w:val="24"/>
        </w:rPr>
        <w:t xml:space="preserve"> les CC, de les fertiliser et de favoriser la conservation des arthropodes.</w:t>
      </w:r>
      <w:r w:rsidR="002302DA" w:rsidRPr="006A08C4">
        <w:rPr>
          <w:rFonts w:ascii="Times New Roman" w:hAnsi="Times New Roman" w:cs="Times New Roman"/>
          <w:sz w:val="24"/>
          <w:szCs w:val="24"/>
        </w:rPr>
        <w:t xml:space="preserve"> </w:t>
      </w:r>
    </w:p>
    <w:p w14:paraId="4C48CA94" w14:textId="34F560A2" w:rsidR="00C477B6" w:rsidRPr="006A08C4" w:rsidRDefault="00C477B6" w:rsidP="00B159C0">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L</w:t>
      </w:r>
      <w:r w:rsidR="00D96542" w:rsidRPr="006A08C4">
        <w:rPr>
          <w:rFonts w:ascii="Times New Roman" w:hAnsi="Times New Roman" w:cs="Times New Roman"/>
          <w:sz w:val="24"/>
          <w:szCs w:val="24"/>
        </w:rPr>
        <w:t xml:space="preserve">’application d’un herbicide est la principale méthode de destruction d’une CC hivernante en </w:t>
      </w:r>
      <w:r w:rsidR="00C30BC9" w:rsidRPr="006A08C4">
        <w:rPr>
          <w:rFonts w:ascii="Times New Roman" w:hAnsi="Times New Roman" w:cs="Times New Roman"/>
          <w:sz w:val="24"/>
          <w:szCs w:val="24"/>
        </w:rPr>
        <w:t>semis</w:t>
      </w:r>
      <w:r w:rsidR="00416EDC" w:rsidRPr="006A08C4">
        <w:rPr>
          <w:rFonts w:ascii="Times New Roman" w:hAnsi="Times New Roman" w:cs="Times New Roman"/>
          <w:sz w:val="24"/>
          <w:szCs w:val="24"/>
        </w:rPr>
        <w:t xml:space="preserve"> </w:t>
      </w:r>
      <w:r w:rsidR="00D96542" w:rsidRPr="006A08C4">
        <w:rPr>
          <w:rFonts w:ascii="Times New Roman" w:hAnsi="Times New Roman" w:cs="Times New Roman"/>
          <w:sz w:val="24"/>
          <w:szCs w:val="24"/>
        </w:rPr>
        <w:t>direct</w:t>
      </w:r>
      <w:r w:rsidR="00F146C5" w:rsidRPr="006A08C4">
        <w:rPr>
          <w:rFonts w:ascii="Times New Roman" w:hAnsi="Times New Roman" w:cs="Times New Roman"/>
          <w:sz w:val="24"/>
          <w:szCs w:val="24"/>
        </w:rPr>
        <w:t xml:space="preserve"> </w:t>
      </w:r>
      <w:r w:rsidR="00F146C5"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{"citationID":"NXm8Xvws","properties":{"formattedCitation":"(Vanasse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F146C5"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F146C5" w:rsidRPr="006A08C4">
        <w:rPr>
          <w:rFonts w:ascii="Times New Roman" w:hAnsi="Times New Roman" w:cs="Times New Roman"/>
          <w:sz w:val="24"/>
          <w:szCs w:val="24"/>
        </w:rPr>
        <w:fldChar w:fldCharType="end"/>
      </w:r>
      <w:r w:rsidR="00F146C5" w:rsidRPr="006A08C4">
        <w:rPr>
          <w:rFonts w:ascii="Times New Roman" w:hAnsi="Times New Roman" w:cs="Times New Roman"/>
          <w:sz w:val="24"/>
          <w:szCs w:val="24"/>
        </w:rPr>
        <w:t xml:space="preserve">. Bien que l’application d’herbicide affecte </w:t>
      </w:r>
      <w:r w:rsidR="00F146C5" w:rsidRPr="006A08C4">
        <w:rPr>
          <w:rFonts w:ascii="Times New Roman" w:hAnsi="Times New Roman" w:cs="Times New Roman"/>
          <w:sz w:val="24"/>
          <w:szCs w:val="24"/>
        </w:rPr>
        <w:lastRenderedPageBreak/>
        <w:t xml:space="preserve">négativement les arthropodes </w:t>
      </w:r>
      <w:r w:rsidR="00F146C5"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{"citationID":"vLy9dfVt","properties":{"formattedCitation":"(Egan et al., 2014b)","plainCitation":"(Egan et al., 2014b)","dontUpdate":true,"noteIndex":0},"citationItems":[{"id":1693,"uris":["http://zotero.org/users/local/8PVI2ykB/items/BYVFPSXM"],"itemData":{"id":1693,"type":"article-journal","abstract":"Field edges, old fields, and other semi-natural habitats in agricultural landscapes support diverse plant communities that help sustain pollinators, predators, and other beneficial arthropods. These plant and arthropod communities may be at significant ecotoxicological risk from herbicides applied to nearby crop fields. Recent innovations in herbicide-resistant crop biotechnology may lead to major increases in the use of the herbicides dicamba and 2,4-D. These herbicides selectively affect broadleaf plants, and non-target exposures may therefore lead to a net reduction in the functional diversity and floral resources provided by semi-natural habitats. In multi-year experiments at two sites (a field edge and an old field), we exposed replicated plots to low doses of dicamba designed to simulate herbicide drift and monitored changes in plant and arthropod communities. At the field edge site, we observed a significant decline in forb cover (but not floral resources) in plots treated at doses (</w:instrText>
      </w:r>
      <w:r w:rsidR="00BB335D" w:rsidRPr="006A08C4">
        <w:rPr>
          <w:rFonts w:ascii="Cambria Math" w:hAnsi="Cambria Math" w:cs="Cambria Math"/>
          <w:sz w:val="24"/>
          <w:szCs w:val="24"/>
        </w:rPr>
        <w:instrText>∼</w:instrText>
      </w:r>
      <w:r w:rsidR="00BB335D" w:rsidRPr="006A08C4">
        <w:rPr>
          <w:rFonts w:ascii="Times New Roman" w:hAnsi="Times New Roman" w:cs="Times New Roman"/>
          <w:sz w:val="24"/>
          <w:szCs w:val="24"/>
        </w:rPr>
        <w:instrText xml:space="preserve">1% of the field application rate) that are substantially lower than those that have been documented to affect plant communities in previous research. We also observed declines in three herbivorous pest species (pea aphids, spotted alfalfa aphid, and potato leaf hopper), increases in one pest species (clover root curculio), and increases in beneficial seed predators (crickets) associated with dicamba exposure. In contrast, at the old field site, drift-level doses did not affect plant community structure but reduced flowering of a key species (Monarda fistulosa). Variability across sites and taxonomic groups makes it difficult to offer general conclusions about the risks of dicamba drift to plant and arthropod biodiversity. Factors including the successional age of the plant community and water stress at the time of herbicide exposure likely explain the differing responses at the two sites to simulated drift.","container-title":"Agriculture, Ecosystems &amp; Environment","DOI":"10.1016/j.agee.2013.12.017","ISSN":"0167-8809","journalAbbreviation":"Agriculture, Ecosystems &amp; Environment","language":"en","page":"77-87","source":"ScienceDirect","title":"Herbicide drift can affect plant and arthropod communities","volume":"185","author":[{"family":"Egan","given":"J. Franklin"},{"family":"Bohnenblust","given":"Eric"},{"family":"Goslee","given":"Sarah"},{"family":"Mortensen","given":"David"},{"family":"Tooker","given":"John"}],"issued":{"date-parts":[["2014",3,1]]}}}],"schema":"https://github.com/citation-style-language/schema/raw/master/csl-citation.json"} </w:instrText>
      </w:r>
      <w:r w:rsidR="00F146C5" w:rsidRPr="006A08C4">
        <w:rPr>
          <w:rFonts w:ascii="Times New Roman" w:hAnsi="Times New Roman" w:cs="Times New Roman"/>
          <w:sz w:val="24"/>
          <w:szCs w:val="24"/>
        </w:rPr>
        <w:fldChar w:fldCharType="separate"/>
      </w:r>
      <w:r w:rsidR="00F146C5" w:rsidRPr="006A08C4">
        <w:rPr>
          <w:rFonts w:ascii="Times New Roman" w:hAnsi="Times New Roman" w:cs="Times New Roman"/>
          <w:sz w:val="24"/>
          <w:szCs w:val="24"/>
        </w:rPr>
        <w:t>(Egan et al., 2014</w:t>
      </w:r>
      <w:r w:rsidR="00F146C5" w:rsidRPr="006A08C4">
        <w:rPr>
          <w:rFonts w:ascii="Times New Roman" w:hAnsi="Times New Roman" w:cs="Times New Roman"/>
          <w:sz w:val="24"/>
          <w:szCs w:val="24"/>
        </w:rPr>
        <w:fldChar w:fldCharType="end"/>
      </w:r>
      <w:r w:rsidR="00F146C5" w:rsidRPr="006A08C4">
        <w:rPr>
          <w:rFonts w:ascii="Times New Roman" w:hAnsi="Times New Roman" w:cs="Times New Roman"/>
          <w:sz w:val="24"/>
          <w:szCs w:val="24"/>
        </w:rPr>
        <w:t xml:space="preserve">; </w:t>
      </w:r>
      <w:r w:rsidR="00F146C5" w:rsidRPr="006A08C4">
        <w:rPr>
          <w:rFonts w:ascii="Times New Roman" w:hAnsi="Times New Roman" w:cs="Times New Roman"/>
          <w:sz w:val="24"/>
          <w:szCs w:val="24"/>
          <w:lang w:val="en-CA"/>
        </w:rPr>
        <w:fldChar w:fldCharType="begin"/>
      </w:r>
      <w:r w:rsidR="00BB335D" w:rsidRPr="006A08C4">
        <w:rPr>
          <w:rFonts w:ascii="Times New Roman" w:hAnsi="Times New Roman" w:cs="Times New Roman"/>
          <w:sz w:val="24"/>
          <w:szCs w:val="24"/>
        </w:rPr>
        <w:instrText xml:space="preserve"> ADDIN ZOTERO_ITEM CSL_CITATION {"citationID":"c1DyW4li","properties":{"formattedCitation":"(Evans et al., 2010)","plainCitation":"(Evans et al., 2010)","dontUpdate":true,"noteIndex":0},"citationItems":[{"id":1692,"uris":["http://zotero.org/users/local/8PVI2ykB/items/2J4VFMEU"],"itemData":{"id":1692,"type":"article-journal","container-title":"Ecotoxicology","DOI":"10.1007/s10646-010-0509-9","ISSN":"0963-9292, 1573-3017","issue":"7","journalAbbreviation":"Ecotoxicology","language":"en","page":"1249-1257","source":"DOI.org (Crossref)","title":"Exposure to a glyphosate-based herbicide affects agrobiont predatory arthropod behaviour and long-term survival","volume":"19","author":[{"family":"Evans","given":"Samuel C."},{"family":"Shaw","given":"Emma M."},{"family":"Rypstra","given":"Ann L."}],"issued":{"date-parts":[["2010",10]]}}}],"schema":"https://github.com/citation-style-language/schema/raw/master/csl-citation.json"} </w:instrText>
      </w:r>
      <w:r w:rsidR="00F146C5" w:rsidRPr="006A08C4">
        <w:rPr>
          <w:rFonts w:ascii="Times New Roman" w:hAnsi="Times New Roman" w:cs="Times New Roman"/>
          <w:sz w:val="24"/>
          <w:szCs w:val="24"/>
          <w:lang w:val="en-CA"/>
        </w:rPr>
        <w:fldChar w:fldCharType="separate"/>
      </w:r>
      <w:r w:rsidR="00F146C5" w:rsidRPr="006A08C4">
        <w:rPr>
          <w:rFonts w:ascii="Times New Roman" w:hAnsi="Times New Roman" w:cs="Times New Roman"/>
          <w:sz w:val="24"/>
          <w:szCs w:val="24"/>
        </w:rPr>
        <w:t>Evans et al., 2010)</w:t>
      </w:r>
      <w:r w:rsidR="00F146C5" w:rsidRPr="006A08C4">
        <w:rPr>
          <w:rFonts w:ascii="Times New Roman" w:hAnsi="Times New Roman" w:cs="Times New Roman"/>
          <w:sz w:val="24"/>
          <w:szCs w:val="24"/>
          <w:lang w:val="en-CA"/>
        </w:rPr>
        <w:fldChar w:fldCharType="end"/>
      </w:r>
      <w:r w:rsidR="00F146C5" w:rsidRPr="006A08C4">
        <w:rPr>
          <w:rFonts w:ascii="Times New Roman" w:hAnsi="Times New Roman" w:cs="Times New Roman"/>
          <w:sz w:val="24"/>
          <w:szCs w:val="24"/>
        </w:rPr>
        <w:t xml:space="preserve">, l’implantation d’une CC en semis direct et sa destruction par un herbicide </w:t>
      </w:r>
      <w:r w:rsidR="007B2F14" w:rsidRPr="006A08C4">
        <w:rPr>
          <w:rFonts w:ascii="Times New Roman" w:hAnsi="Times New Roman" w:cs="Times New Roman"/>
          <w:sz w:val="24"/>
          <w:szCs w:val="24"/>
        </w:rPr>
        <w:t>est préférable</w:t>
      </w:r>
      <w:r w:rsidR="00A00B6B" w:rsidRPr="006A08C4">
        <w:rPr>
          <w:rFonts w:ascii="Times New Roman" w:hAnsi="Times New Roman" w:cs="Times New Roman"/>
          <w:sz w:val="24"/>
          <w:szCs w:val="24"/>
        </w:rPr>
        <w:t xml:space="preserve"> à une jachère nue</w:t>
      </w:r>
      <w:r w:rsidR="007B2F14" w:rsidRPr="006A08C4">
        <w:rPr>
          <w:rFonts w:ascii="Times New Roman" w:hAnsi="Times New Roman" w:cs="Times New Roman"/>
          <w:sz w:val="24"/>
          <w:szCs w:val="24"/>
        </w:rPr>
        <w:t xml:space="preserve"> </w:t>
      </w:r>
      <w:r w:rsidR="00CF07A2" w:rsidRPr="006A08C4">
        <w:rPr>
          <w:rFonts w:ascii="Times New Roman" w:hAnsi="Times New Roman" w:cs="Times New Roman"/>
          <w:sz w:val="24"/>
          <w:szCs w:val="24"/>
          <w:lang w:val="en-CA"/>
        </w:rPr>
        <w:fldChar w:fldCharType="begin"/>
      </w:r>
      <w:r w:rsidR="00BB335D" w:rsidRPr="006A08C4">
        <w:rPr>
          <w:rFonts w:ascii="Times New Roman" w:hAnsi="Times New Roman" w:cs="Times New Roman"/>
          <w:sz w:val="24"/>
          <w:szCs w:val="24"/>
        </w:rPr>
        <w:instrText xml:space="preserve"> ADDIN ZOTERO_ITEM CSL_CITATION {"citationID":"e4IeHa3V","properties":{"formattedCitation":"(Clark et al., 1993)","plainCitation":"(Clark et al., 1993)","noteIndex":0},"citationItems":[{"id":1762,"uris":["http://zotero.org/users/local/8PVI2ykB/items/IQ9FJFNJ"],"itemData":{"id":1762,"type":"article-journal","abstract":"Habitat preferences of generalist predators of Pseudaletia unipuncta [Mythimna unipuncta] and Agrotis ipsilon were evaluated by comparing their abundance among 4 reduced-tillage maize systems in Virginia which differed in the degree of soil disturbance, quantity and structure of the surface mulch due to tillage, and cover crop management practices. Two sampling methods were used to collect predators: pitfall trapping and vacuum sampling. Although there was considerable difference in the composition of species collected with each method, similar trends in overall predator abundance were observed. Generalist predator abundance followed the gradient of ground cover. The treatment with the highest degree of mulch ground cover had the highest overall predator abundance while the treatment which was disked and without surface mulch had the lowest. Although most of the common species preferred those systems with the most ground cover, several species preferred the system with the least amount of ground cover.","container-title":"Journal of Entomological Science","DOI":"10.18474/0749-8004-28.4.404","journalAbbreviation":"Journal of Entomological Science","page":"404-416","source":"ResearchGate","title":"Habitat Preferences of Generalist Predators in Reduced-Tillage Corn","volume":"28","author":[{"family":"Clark","given":"Sean"},{"family":"Luna","given":"John"},{"family":"Stone","given":"Nicholas"},{"family":"Youngman","given":"Roger"}],"issued":{"date-parts":[["1993",10,1]]}}}],"schema":"https://github.com/citation-style-language/schema/raw/master/csl-citation.json"} </w:instrText>
      </w:r>
      <w:r w:rsidR="00CF07A2" w:rsidRPr="006A08C4">
        <w:rPr>
          <w:rFonts w:ascii="Times New Roman" w:hAnsi="Times New Roman" w:cs="Times New Roman"/>
          <w:sz w:val="24"/>
          <w:szCs w:val="24"/>
          <w:lang w:val="en-CA"/>
        </w:rPr>
        <w:fldChar w:fldCharType="separate"/>
      </w:r>
      <w:r w:rsidR="00BB335D" w:rsidRPr="006A08C4">
        <w:rPr>
          <w:rFonts w:ascii="Times New Roman" w:hAnsi="Times New Roman" w:cs="Times New Roman"/>
          <w:sz w:val="24"/>
        </w:rPr>
        <w:t>(Clark et al., 1993)</w:t>
      </w:r>
      <w:r w:rsidR="00CF07A2" w:rsidRPr="006A08C4">
        <w:rPr>
          <w:rFonts w:ascii="Times New Roman" w:hAnsi="Times New Roman" w:cs="Times New Roman"/>
          <w:sz w:val="24"/>
          <w:szCs w:val="24"/>
          <w:lang w:val="en-CA"/>
        </w:rPr>
        <w:fldChar w:fldCharType="end"/>
      </w:r>
      <w:r w:rsidR="00CF07A2" w:rsidRPr="006A08C4">
        <w:rPr>
          <w:rFonts w:ascii="Times New Roman" w:hAnsi="Times New Roman" w:cs="Times New Roman"/>
          <w:sz w:val="24"/>
          <w:szCs w:val="24"/>
        </w:rPr>
        <w:t xml:space="preserve">. </w:t>
      </w:r>
      <w:r w:rsidR="00570E10"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{"citationID":"Ttg9cb5C","properties":{"formattedCitation":"(Jackson &amp; Harrison, 2008)","plainCitation":"(Jackson &amp; Harrison, 2008)","dontUpdate":true,"noteIndex":0},"citationItems":[{"id":1834,"uris":["http://zotero.org/users/local/8PVI2ykB/items/KBDXENAS"],"itemData":{"id":1834,"type":"article-journal","abstract":"Sweetpotatoes, Ipomoea batatas (L.) Lam. (Convolvulaceae), are typically grown on bare soil where weeds and erosion can be serious problems. Conservation tillage systems using cover crop residues as mulch can help reduce these problems, but little is known about how conservation tillage affects yield and quality of sweetpotato or how these systems impact populations of beneficial and pest insects. Therefore, field experiments were conducted at the U.S. Vegetable Laboratory, Charleston, SC, in 2002-2004 to evaluate production of sweetpotatoes in conventional tillage versus a conservation tillage system by using an oat (Avena sativa L. (Poaceae)-crimson clover (Trifolium incarnatum L.) (Fabaceae) killed-cover crop (KCC) mulch. The four main treatments were 1) conventional tillage, hand-weeded; 2) KCC, hand-weeded; 3) conventional tillage, weedy; and 4) KCC, weedy. Each main plot was divided into three subplots, whose treatments were sweetpotato genotypes: 'Ruddy', which is resistant to soil insect pests; and 'SC1149-19' and 'Beauregard', which are susceptible to soil insect pests. For both the KCC and conventional tillage systems, sweetpotato yields were higher in plots that received hand weeding than in weedy plots. Orthogonal contrasts revealed a significant effect of tillage treatment (conventional tillage versus KCC) on yield in two of the 3 yr. Ruddy remained resistant to injury by soil insect pests in both cropping systems; and it consistently had significantly higher percentages of clean roots and less damage by wireworm-Diabrotica-Systena complex, sweetpotato flea beetles, grubs, and sweetpotato weevils than the two susceptible genotypes. In general, injury to sweetpotato roots by soil insect pests was not significantly higher in the KCC plots than in the conventionally tilled plots. Also, more fire ants, rove beetles, and carabid beetle were captured by pitfall traps in the KCC plots than in the conventional tillage plots during at least 1 yr of the study. This study suggests that a sweetpotatoes can be successfully grown under a killed-cover crop production system.","container-title":"Journal of economic entomology","DOI":"10.1603/0022-0493-101.6.1871","journalAbbreviation":"Journal of economic entomology","page":"1871-80","source":"ResearchGate","title":"Effects of a Killed-Cover Crop Mulching System on Sweetpotato Production, Soil Pests, and Insect Predators in South Carolina","volume":"101","author":[{"family":"Jackson","given":"D."},{"family":"Harrison","given":"Howard"}],"issued":{"date-parts":[["2008",12,1]]}}}],"schema":"https://github.com/citation-style-language/schema/raw/master/csl-citation.json"} </w:instrText>
      </w:r>
      <w:r w:rsidR="00570E10" w:rsidRPr="006A08C4">
        <w:rPr>
          <w:rFonts w:ascii="Times New Roman" w:hAnsi="Times New Roman" w:cs="Times New Roman"/>
          <w:sz w:val="24"/>
          <w:szCs w:val="24"/>
        </w:rPr>
        <w:fldChar w:fldCharType="separate"/>
      </w:r>
      <w:r w:rsidR="00573E88" w:rsidRPr="006A08C4">
        <w:rPr>
          <w:rFonts w:ascii="Times New Roman" w:hAnsi="Times New Roman" w:cs="Times New Roman"/>
          <w:sz w:val="24"/>
        </w:rPr>
        <w:t>Jackson &amp; Harrison (2008)</w:t>
      </w:r>
      <w:r w:rsidR="00570E10" w:rsidRPr="006A08C4">
        <w:rPr>
          <w:rFonts w:ascii="Times New Roman" w:hAnsi="Times New Roman" w:cs="Times New Roman"/>
          <w:sz w:val="24"/>
          <w:szCs w:val="24"/>
        </w:rPr>
        <w:fldChar w:fldCharType="end"/>
      </w:r>
      <w:r w:rsidR="00573E88" w:rsidRPr="006A08C4">
        <w:rPr>
          <w:rFonts w:ascii="Times New Roman" w:hAnsi="Times New Roman" w:cs="Times New Roman"/>
          <w:sz w:val="24"/>
          <w:szCs w:val="24"/>
        </w:rPr>
        <w:t xml:space="preserve"> ont </w:t>
      </w:r>
      <w:r w:rsidR="00414BB7" w:rsidRPr="006A08C4">
        <w:rPr>
          <w:rFonts w:ascii="Times New Roman" w:hAnsi="Times New Roman" w:cs="Times New Roman"/>
          <w:sz w:val="24"/>
          <w:szCs w:val="24"/>
        </w:rPr>
        <w:t xml:space="preserve">étudié l’impact </w:t>
      </w:r>
      <w:r w:rsidR="00A31968" w:rsidRPr="006A08C4">
        <w:rPr>
          <w:rFonts w:ascii="Times New Roman" w:hAnsi="Times New Roman" w:cs="Times New Roman"/>
          <w:sz w:val="24"/>
          <w:szCs w:val="24"/>
        </w:rPr>
        <w:t>d’</w:t>
      </w:r>
      <w:r w:rsidR="00662DAB" w:rsidRPr="006A08C4">
        <w:rPr>
          <w:rFonts w:ascii="Times New Roman" w:hAnsi="Times New Roman" w:cs="Times New Roman"/>
          <w:sz w:val="24"/>
          <w:szCs w:val="24"/>
        </w:rPr>
        <w:t xml:space="preserve">une CC d’avoine et de trèfle incarnat </w:t>
      </w:r>
      <w:r w:rsidR="00414BB7" w:rsidRPr="006A08C4">
        <w:rPr>
          <w:rFonts w:ascii="Times New Roman" w:hAnsi="Times New Roman" w:cs="Times New Roman"/>
          <w:sz w:val="24"/>
          <w:szCs w:val="24"/>
        </w:rPr>
        <w:t xml:space="preserve">détruite par herbicide avant le semis d’une </w:t>
      </w:r>
      <w:r w:rsidR="00662DAB" w:rsidRPr="006A08C4">
        <w:rPr>
          <w:rFonts w:ascii="Times New Roman" w:hAnsi="Times New Roman" w:cs="Times New Roman"/>
          <w:sz w:val="24"/>
          <w:szCs w:val="24"/>
        </w:rPr>
        <w:t>culture de patat</w:t>
      </w:r>
      <w:r w:rsidR="00414BB7" w:rsidRPr="006A08C4">
        <w:rPr>
          <w:rFonts w:ascii="Times New Roman" w:hAnsi="Times New Roman" w:cs="Times New Roman"/>
          <w:sz w:val="24"/>
          <w:szCs w:val="24"/>
        </w:rPr>
        <w:t xml:space="preserve">e </w:t>
      </w:r>
      <w:r w:rsidR="00662DAB" w:rsidRPr="006A08C4">
        <w:rPr>
          <w:rFonts w:ascii="Times New Roman" w:hAnsi="Times New Roman" w:cs="Times New Roman"/>
          <w:sz w:val="24"/>
          <w:szCs w:val="24"/>
        </w:rPr>
        <w:t>douce (</w:t>
      </w:r>
      <w:r w:rsidR="00662DAB" w:rsidRPr="006A08C4">
        <w:rPr>
          <w:rFonts w:ascii="Times New Roman" w:hAnsi="Times New Roman" w:cs="Times New Roman"/>
          <w:i/>
          <w:iCs/>
          <w:sz w:val="24"/>
          <w:szCs w:val="24"/>
        </w:rPr>
        <w:t xml:space="preserve">Ipomoea </w:t>
      </w:r>
      <w:r w:rsidR="00662DAB" w:rsidRPr="006A08C4">
        <w:rPr>
          <w:rFonts w:ascii="Times New Roman" w:hAnsi="Times New Roman" w:cs="Times New Roman"/>
          <w:sz w:val="24"/>
          <w:szCs w:val="24"/>
        </w:rPr>
        <w:t>batatas)</w:t>
      </w:r>
      <w:r w:rsidR="00414BB7" w:rsidRPr="006A08C4">
        <w:rPr>
          <w:rFonts w:ascii="Times New Roman" w:hAnsi="Times New Roman" w:cs="Times New Roman"/>
          <w:sz w:val="24"/>
          <w:szCs w:val="24"/>
        </w:rPr>
        <w:t>. Les auteurs ont observé une plus</w:t>
      </w:r>
      <w:r w:rsidR="00A31968" w:rsidRPr="006A08C4">
        <w:rPr>
          <w:rFonts w:ascii="Times New Roman" w:hAnsi="Times New Roman" w:cs="Times New Roman"/>
          <w:sz w:val="24"/>
          <w:szCs w:val="24"/>
        </w:rPr>
        <w:t xml:space="preserve"> </w:t>
      </w:r>
      <w:r w:rsidR="00573E88" w:rsidRPr="006A08C4">
        <w:rPr>
          <w:rFonts w:ascii="Times New Roman" w:hAnsi="Times New Roman" w:cs="Times New Roman"/>
          <w:sz w:val="24"/>
          <w:szCs w:val="24"/>
        </w:rPr>
        <w:t xml:space="preserve">grande abondance </w:t>
      </w:r>
      <w:r w:rsidR="006D7661" w:rsidRPr="006A08C4">
        <w:rPr>
          <w:rFonts w:ascii="Times New Roman" w:hAnsi="Times New Roman" w:cs="Times New Roman"/>
          <w:sz w:val="24"/>
          <w:szCs w:val="24"/>
        </w:rPr>
        <w:t>de prédateurs comme la fourmi de feu (</w:t>
      </w:r>
      <w:r w:rsidR="006D7661" w:rsidRPr="006A08C4">
        <w:rPr>
          <w:rFonts w:ascii="Times New Roman" w:hAnsi="Times New Roman" w:cs="Times New Roman"/>
          <w:i/>
          <w:iCs/>
          <w:sz w:val="24"/>
          <w:szCs w:val="24"/>
        </w:rPr>
        <w:t>Solenopsis invicta</w:t>
      </w:r>
      <w:r w:rsidR="006D7661" w:rsidRPr="006A08C4">
        <w:rPr>
          <w:rFonts w:ascii="Times New Roman" w:hAnsi="Times New Roman" w:cs="Times New Roman"/>
          <w:sz w:val="24"/>
          <w:szCs w:val="24"/>
        </w:rPr>
        <w:t xml:space="preserve">), des </w:t>
      </w:r>
      <w:r w:rsidR="00414BB7" w:rsidRPr="006A08C4">
        <w:rPr>
          <w:rFonts w:ascii="Times New Roman" w:hAnsi="Times New Roman" w:cs="Times New Roman"/>
          <w:sz w:val="24"/>
          <w:szCs w:val="24"/>
        </w:rPr>
        <w:t>staphylinides</w:t>
      </w:r>
      <w:r w:rsidR="006D7661" w:rsidRPr="006A08C4">
        <w:rPr>
          <w:rFonts w:ascii="Times New Roman" w:hAnsi="Times New Roman" w:cs="Times New Roman"/>
          <w:sz w:val="24"/>
          <w:szCs w:val="24"/>
        </w:rPr>
        <w:t xml:space="preserve"> et des carabes </w:t>
      </w:r>
      <w:r w:rsidR="00A75BDB" w:rsidRPr="006A08C4">
        <w:rPr>
          <w:rFonts w:ascii="Times New Roman" w:hAnsi="Times New Roman" w:cs="Times New Roman"/>
          <w:sz w:val="24"/>
          <w:szCs w:val="24"/>
        </w:rPr>
        <w:t>dans le traitement avec</w:t>
      </w:r>
      <w:r w:rsidR="00414BB7" w:rsidRPr="006A08C4">
        <w:rPr>
          <w:rFonts w:ascii="Times New Roman" w:hAnsi="Times New Roman" w:cs="Times New Roman"/>
          <w:sz w:val="24"/>
          <w:szCs w:val="24"/>
        </w:rPr>
        <w:t xml:space="preserve"> CC </w:t>
      </w:r>
      <w:r w:rsidR="00A75BDB" w:rsidRPr="006A08C4">
        <w:rPr>
          <w:rFonts w:ascii="Times New Roman" w:hAnsi="Times New Roman" w:cs="Times New Roman"/>
          <w:sz w:val="24"/>
          <w:szCs w:val="24"/>
        </w:rPr>
        <w:t xml:space="preserve">que dans le témoin au </w:t>
      </w:r>
      <w:r w:rsidR="00E06C86" w:rsidRPr="006A08C4">
        <w:rPr>
          <w:rFonts w:ascii="Times New Roman" w:hAnsi="Times New Roman" w:cs="Times New Roman"/>
          <w:sz w:val="24"/>
          <w:szCs w:val="24"/>
        </w:rPr>
        <w:t>sol nu</w:t>
      </w:r>
      <w:r w:rsidR="00414BB7" w:rsidRPr="006A08C4">
        <w:rPr>
          <w:rFonts w:ascii="Times New Roman" w:hAnsi="Times New Roman" w:cs="Times New Roman"/>
          <w:sz w:val="24"/>
          <w:szCs w:val="24"/>
        </w:rPr>
        <w:t>.</w:t>
      </w:r>
      <w:r w:rsidR="00E06C86" w:rsidRPr="006A08C4">
        <w:rPr>
          <w:rFonts w:ascii="Times New Roman" w:hAnsi="Times New Roman" w:cs="Times New Roman"/>
          <w:sz w:val="24"/>
          <w:szCs w:val="24"/>
        </w:rPr>
        <w:t xml:space="preserve"> </w:t>
      </w:r>
      <w:r w:rsidR="00382CD8" w:rsidRPr="006A08C4">
        <w:rPr>
          <w:rFonts w:ascii="Times New Roman" w:hAnsi="Times New Roman" w:cs="Times New Roman"/>
          <w:sz w:val="24"/>
          <w:szCs w:val="24"/>
        </w:rPr>
        <w:t xml:space="preserve">Les auteurs n’ont </w:t>
      </w:r>
      <w:r w:rsidR="00DF742B" w:rsidRPr="006A08C4">
        <w:rPr>
          <w:rFonts w:ascii="Times New Roman" w:hAnsi="Times New Roman" w:cs="Times New Roman"/>
          <w:sz w:val="24"/>
          <w:szCs w:val="24"/>
        </w:rPr>
        <w:t xml:space="preserve">toutefois </w:t>
      </w:r>
      <w:r w:rsidR="00382CD8" w:rsidRPr="006A08C4">
        <w:rPr>
          <w:rFonts w:ascii="Times New Roman" w:hAnsi="Times New Roman" w:cs="Times New Roman"/>
          <w:sz w:val="24"/>
          <w:szCs w:val="24"/>
        </w:rPr>
        <w:t>pas remarqué de différence significative quant aux dommages infligés par les ravageurs aux plants de patate douce</w:t>
      </w:r>
      <w:r w:rsidR="00056569" w:rsidRPr="006A08C4">
        <w:rPr>
          <w:rFonts w:ascii="Times New Roman" w:hAnsi="Times New Roman" w:cs="Times New Roman"/>
          <w:sz w:val="24"/>
          <w:szCs w:val="24"/>
        </w:rPr>
        <w:t xml:space="preserve"> </w:t>
      </w:r>
      <w:r w:rsidR="00056569"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{"citationID":"K8qmkukS","properties":{"formattedCitation":"(Jackson &amp; Harrison, 2008)","plainCitation":"(Jackson &amp; Harrison, 2008)","noteIndex":0},"citationItems":[{"id":1834,"uris":["http://zotero.org/users/local/8PVI2ykB/items/KBDXENAS"],"itemData":{"id":1834,"type":"article-journal","abstract":"Sweetpotatoes, Ipomoea batatas (L.) Lam. (Convolvulaceae), are typically grown on bare soil where weeds and erosion can be serious problems. Conservation tillage systems using cover crop residues as mulch can help reduce these problems, but little is known about how conservation tillage affects yield and quality of sweetpotato or how these systems impact populations of beneficial and pest insects. Therefore, field experiments were conducted at the U.S. Vegetable Laboratory, Charleston, SC, in 2002-2004 to evaluate production of sweetpotatoes in conventional tillage versus a conservation tillage system by using an oat (Avena sativa L. (Poaceae)-crimson clover (Trifolium incarnatum L.) (Fabaceae) killed-cover crop (KCC) mulch. The four main treatments were 1) conventional tillage, hand-weeded; 2) KCC, hand-weeded; 3) conventional tillage, weedy; and 4) KCC, weedy. Each main plot was divided into three subplots, whose treatments were sweetpotato genotypes: 'Ruddy', which is resistant to soil insect pests; and 'SC1149-19' and 'Beauregard', which are susceptible to soil insect pests. For both the KCC and conventional tillage systems, sweetpotato yields were higher in plots that received hand weeding than in weedy plots. Orthogonal contrasts revealed a significant effect of tillage treatment (conventional tillage versus KCC) on yield in two of the 3 yr. Ruddy remained resistant to injury by soil insect pests in both cropping systems; and it consistently had significantly higher percentages of clean roots and less damage by wireworm-Diabrotica-Systena complex, sweetpotato flea beetles, grubs, and sweetpotato weevils than the two susceptible genotypes. In general, injury to sweetpotato roots by soil insect pests was not significantly higher in the KCC plots than in the conventionally tilled plots. Also, more fire ants, rove beetles, and carabid beetle were captured by pitfall traps in the KCC plots than in the conventional tillage plots during at least 1 yr of the study. This study suggests that a sweetpotatoes can be successfully grown under a killed-cover crop production system.","container-title":"Journal of economic entomology","DOI":"10.1603/0022-0493-101.6.1871","journalAbbreviation":"Journal of economic entomology","page":"1871-80","source":"ResearchGate","title":"Effects of a Killed-Cover Crop Mulching System on Sweetpotato Production, Soil Pests, and Insect Predators in South Carolina","volume":"101","author":[{"family":"Jackson","given":"D."},{"family":"Harrison","given":"Howard"}],"issued":{"date-parts":[["2008",12,1]]}}}],"schema":"https://github.com/citation-style-language/schema/raw/master/csl-citation.json"} </w:instrText>
      </w:r>
      <w:r w:rsidR="00056569"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(Jackson &amp; Harrison, 2008)</w:t>
      </w:r>
      <w:r w:rsidR="00056569" w:rsidRPr="006A08C4">
        <w:rPr>
          <w:rFonts w:ascii="Times New Roman" w:hAnsi="Times New Roman" w:cs="Times New Roman"/>
          <w:sz w:val="24"/>
          <w:szCs w:val="24"/>
        </w:rPr>
        <w:fldChar w:fldCharType="end"/>
      </w:r>
      <w:r w:rsidR="00382CD8" w:rsidRPr="006A08C4">
        <w:rPr>
          <w:rFonts w:ascii="Times New Roman" w:hAnsi="Times New Roman" w:cs="Times New Roman"/>
          <w:sz w:val="24"/>
          <w:szCs w:val="24"/>
        </w:rPr>
        <w:t xml:space="preserve">. </w:t>
      </w:r>
      <w:r w:rsidR="00A00B6B" w:rsidRPr="006A08C4">
        <w:rPr>
          <w:rFonts w:ascii="Times New Roman" w:hAnsi="Times New Roman" w:cs="Times New Roman"/>
          <w:sz w:val="24"/>
          <w:szCs w:val="24"/>
        </w:rPr>
        <w:t xml:space="preserve">Une autre étude faite par </w:t>
      </w:r>
      <w:r w:rsidR="00A00B6B"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{"citationID":"sHohFH3Q","properties":{"formattedCitation":"(Lundgren &amp; Fergen, 2010)","plainCitation":"(Lundgren &amp; Fergen, 2010)","dontUpdate":true,"noteIndex":0},"citationItems":[{"id":1122,"uris":["http://zotero.org/users/local/8PVI2ykB/items/2XS8WCXW"],"itemData":{"id":1122,"type":"article-journal","abstract":"The effects of an autumn-planted, spring-killed, grass cover crop (Elymus trachycaulus [Link] Gould ex Shinners) on populations of Diabrotica virgifera virgifera LeConte and its predator community were evaluated in South Dakota maize Þelds over two seasons. Abundance and size of D. virgifera larvae and adults and sex ratio of adults were measured in maize produced under two treatments (i.e., a winter cover crop or bare soil), as were maize root damage and the abundance and diversity of the predator communities collected on the soil surface and in the soil column. First and second instars and adults of D. virgifera were similarly abundant in the two treatments, but third instars were signiÞcantly fewer in maize planted after a winter cover crop. Larvae developed at different rates in the two treatments, and second instars were signiÞcantly smaller (head capsule width and body length) in the maize planted after a cover crop. First and third instars and adults were of similar size in the two treatments, and adult sex ratios were also similar. Although initially similar, predator populations increased steadily in the cover-cropped maize, which led to a signiÞcantly greater predator population by the time D. virgifera pupated. There was signiÞcantly less root damage in the cover-cropped maize. Predator communities were similarly diverse in both treatments. Predator abundance per plot was signiÞcantly and negatively correlated with the abundance of third instars per plot. Clearly, winter cover crops reduce D. virgifera performance and their damage to the crop, and we suspect that this reduction is caused by both environmental effects of the treatment on D. virgifera size and development, and of increased predation on the third instars of the pest. Additional data on the impact of cover crops on actual predation levels, grain yield and quality, and farmer proÞtability, and correlations among pest performance, crop characteristics, and predator populations and behaviors are key components of this system that remain to be addressed.","container-title":"Environmental Entomology","DOI":"10.1603/EN10041","ISSN":"0046225X, 0046225X","issue":"6","journalAbbreviation":"env. entom.","language":"en","page":"1816-1828","source":"DOI.org (Crossref)","title":"The Effects of a Winter Cover Crop on Diabrotica virgifera (Coleoptera: Chrysomelidae) Populations and Beneficial Arthropod Communities in No-Till Maize","title-short":"The Effects of a Winter Cover Crop on Diabrotica virgifera (Coleoptera","volume":"39","author":[{"family":"Lundgren","given":"Jonathan G."},{"family":"Fergen","given":"Janet K."}],"issued":{"date-parts":[["2010",12,1]]}}}],"schema":"https://github.com/citation-style-language/schema/raw/master/csl-citation.json"} </w:instrText>
      </w:r>
      <w:r w:rsidR="00A00B6B" w:rsidRPr="006A08C4">
        <w:rPr>
          <w:rFonts w:ascii="Times New Roman" w:hAnsi="Times New Roman" w:cs="Times New Roman"/>
          <w:sz w:val="24"/>
          <w:szCs w:val="24"/>
        </w:rPr>
        <w:fldChar w:fldCharType="separate"/>
      </w:r>
      <w:r w:rsidR="00A00B6B" w:rsidRPr="006A08C4">
        <w:rPr>
          <w:rFonts w:ascii="Times New Roman" w:hAnsi="Times New Roman" w:cs="Times New Roman"/>
          <w:sz w:val="24"/>
        </w:rPr>
        <w:t>Lundgren &amp; Fergen (2010)</w:t>
      </w:r>
      <w:r w:rsidR="00A00B6B" w:rsidRPr="006A08C4">
        <w:rPr>
          <w:rFonts w:ascii="Times New Roman" w:hAnsi="Times New Roman" w:cs="Times New Roman"/>
          <w:sz w:val="24"/>
          <w:szCs w:val="24"/>
        </w:rPr>
        <w:fldChar w:fldCharType="end"/>
      </w:r>
      <w:r w:rsidR="00A00B6B" w:rsidRPr="006A08C4">
        <w:rPr>
          <w:rFonts w:ascii="Times New Roman" w:hAnsi="Times New Roman" w:cs="Times New Roman"/>
          <w:sz w:val="24"/>
          <w:szCs w:val="24"/>
        </w:rPr>
        <w:t xml:space="preserve"> a démontré dans le maïs qu’une CC de seigle détruite par herbicide au printemps augmentait la population d’arthropodes prédateurs, réduisait l’abondance du ravageur </w:t>
      </w:r>
      <w:r w:rsidR="00A00B6B" w:rsidRPr="006A08C4">
        <w:rPr>
          <w:rFonts w:ascii="Times New Roman" w:hAnsi="Times New Roman" w:cs="Times New Roman"/>
          <w:i/>
          <w:iCs/>
          <w:sz w:val="24"/>
          <w:szCs w:val="24"/>
        </w:rPr>
        <w:t>Diabrotica virgifera</w:t>
      </w:r>
      <w:r w:rsidR="00A00B6B" w:rsidRPr="006A08C4">
        <w:rPr>
          <w:rFonts w:ascii="Times New Roman" w:hAnsi="Times New Roman" w:cs="Times New Roman"/>
          <w:sz w:val="24"/>
          <w:szCs w:val="24"/>
        </w:rPr>
        <w:t xml:space="preserve"> </w:t>
      </w:r>
      <w:r w:rsidR="00041D0A" w:rsidRPr="006A08C4">
        <w:rPr>
          <w:rFonts w:ascii="Times New Roman" w:hAnsi="Times New Roman" w:cs="Times New Roman"/>
          <w:sz w:val="24"/>
          <w:szCs w:val="24"/>
        </w:rPr>
        <w:t xml:space="preserve">à certains stades larvaires </w:t>
      </w:r>
      <w:r w:rsidR="00A00B6B" w:rsidRPr="006A08C4">
        <w:rPr>
          <w:rFonts w:ascii="Times New Roman" w:hAnsi="Times New Roman" w:cs="Times New Roman"/>
          <w:sz w:val="24"/>
          <w:szCs w:val="24"/>
        </w:rPr>
        <w:t xml:space="preserve">en plus de réduire les dommages causés aux racines. </w:t>
      </w:r>
      <w:r w:rsidR="007E5A36" w:rsidRPr="006A08C4">
        <w:rPr>
          <w:rFonts w:ascii="Times New Roman" w:hAnsi="Times New Roman" w:cs="Times New Roman"/>
          <w:sz w:val="24"/>
          <w:szCs w:val="24"/>
        </w:rPr>
        <w:t xml:space="preserve">Tel qu’abordé précédemment, </w:t>
      </w:r>
      <w:r w:rsidR="007E5A36"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{"citationID":"sfXiu9Ct","properties":{"formattedCitation":"(Laub &amp; Luna, 1992)","plainCitation":"(Laub &amp; Luna, 1992)","dontUpdate":true,"noteIndex":0},"citationItems":[{"id":1786,"uris":["http://zotero.org/users/local/8PVI2ykB/items/IVKMRVE8"],"itemData":{"id":1786,"type":"article-journal","abstract":"Rye, Secale cereale L., used as a winter cover crop was killed by the herbicide paraquat or by mowing with a rotary mower. In subsequent no-till corn, Glyptapanteles militaris (Walsh) (Hymenoptera: Braconidae) and Periscepsia laevigata (Wulp) (Diptera: Tachinidae) were the most abundant of twelve species of parasitoids that emerged from field-collected larvae of the armyworm, Pseudaletia unipuncta (Haworth). No effects of cover crop suppression practices were detected for parasitism rates for any individual species or for total armyworm parasitism. Seasonal parasitism rates ranged from 32 to 45%. Higher numbers of Pterostichus spp. and Scarites spp. (Coleoptera: Carabidae), and wolf spiders (Araneae: Lycosidae) occurred early in the corn season in the mowed cover crop treatment compared with the herbicide killed cover crop treatment. Subsequent reduction of larval densities of amryworm in mowed plots following higher predator densities suggests the role of these generalist predators in biological control of armyworm.","container-title":"Environmental Entomology","DOI":"10.1093/ee/21.1.41","ISSN":"0046-225X","issue":"1","journalAbbreviation":"Environmental Entomology","page":"41-49","source":"Silverchair","title":"Winter Cover Crop Suppression Practices and Natural Enemies of Armyworm (Lepidoptera: Noctuidae) in No-Till Corn","title-short":"Winter Cover Crop Suppression Practices and Natural Enemies of Armyworm (Lepidoptera","volume":"21","author":[{"family":"Laub","given":"Curtis A."},{"family":"Luna","given":"John M."}],"issued":{"date-parts":[["1992",2,1]]}}}],"schema":"https://github.com/citation-style-language/schema/raw/master/csl-citation.json"} </w:instrText>
      </w:r>
      <w:r w:rsidR="007E5A36" w:rsidRPr="006A08C4">
        <w:rPr>
          <w:rFonts w:ascii="Times New Roman" w:hAnsi="Times New Roman" w:cs="Times New Roman"/>
          <w:sz w:val="24"/>
          <w:szCs w:val="24"/>
        </w:rPr>
        <w:fldChar w:fldCharType="separate"/>
      </w:r>
      <w:r w:rsidR="007E5A36" w:rsidRPr="006A08C4">
        <w:rPr>
          <w:rFonts w:ascii="Times New Roman" w:hAnsi="Times New Roman" w:cs="Times New Roman"/>
          <w:sz w:val="24"/>
        </w:rPr>
        <w:t>Laub &amp; Luna (1992)</w:t>
      </w:r>
      <w:r w:rsidR="007E5A36" w:rsidRPr="006A08C4">
        <w:rPr>
          <w:rFonts w:ascii="Times New Roman" w:hAnsi="Times New Roman" w:cs="Times New Roman"/>
          <w:sz w:val="24"/>
          <w:szCs w:val="24"/>
        </w:rPr>
        <w:fldChar w:fldCharType="end"/>
      </w:r>
      <w:r w:rsidR="007E5A36" w:rsidRPr="006A08C4">
        <w:rPr>
          <w:rFonts w:ascii="Times New Roman" w:hAnsi="Times New Roman" w:cs="Times New Roman"/>
          <w:sz w:val="24"/>
          <w:szCs w:val="24"/>
        </w:rPr>
        <w:t xml:space="preserve"> avaient observé un avantage à utiliser la fauche plutôt que l’herbicide </w:t>
      </w:r>
      <w:r w:rsidR="00FB46D5" w:rsidRPr="006A08C4">
        <w:rPr>
          <w:rFonts w:ascii="Times New Roman" w:hAnsi="Times New Roman" w:cs="Times New Roman"/>
          <w:sz w:val="24"/>
          <w:szCs w:val="24"/>
        </w:rPr>
        <w:t xml:space="preserve">pour détruire une CC </w:t>
      </w:r>
      <w:r w:rsidR="007E5A36" w:rsidRPr="006A08C4">
        <w:rPr>
          <w:rFonts w:ascii="Times New Roman" w:hAnsi="Times New Roman" w:cs="Times New Roman"/>
          <w:sz w:val="24"/>
          <w:szCs w:val="24"/>
        </w:rPr>
        <w:t xml:space="preserve">dans le maïs. Il semblerait toutefois que </w:t>
      </w:r>
      <w:r w:rsidR="00DF4A42" w:rsidRPr="006A08C4">
        <w:rPr>
          <w:rFonts w:ascii="Times New Roman" w:hAnsi="Times New Roman" w:cs="Times New Roman"/>
          <w:sz w:val="24"/>
          <w:szCs w:val="24"/>
        </w:rPr>
        <w:t>cette différence entre les deux méthodes</w:t>
      </w:r>
      <w:r w:rsidR="007E5A36" w:rsidRPr="006A08C4">
        <w:rPr>
          <w:rFonts w:ascii="Times New Roman" w:hAnsi="Times New Roman" w:cs="Times New Roman"/>
          <w:sz w:val="24"/>
          <w:szCs w:val="24"/>
        </w:rPr>
        <w:t xml:space="preserve"> </w:t>
      </w:r>
      <w:r w:rsidR="00C5546F" w:rsidRPr="006A08C4">
        <w:rPr>
          <w:rFonts w:ascii="Times New Roman" w:hAnsi="Times New Roman" w:cs="Times New Roman"/>
          <w:sz w:val="24"/>
          <w:szCs w:val="24"/>
        </w:rPr>
        <w:t>de destruction</w:t>
      </w:r>
      <w:r w:rsidR="007E5A36" w:rsidRPr="006A08C4">
        <w:rPr>
          <w:rFonts w:ascii="Times New Roman" w:hAnsi="Times New Roman" w:cs="Times New Roman"/>
          <w:sz w:val="24"/>
          <w:szCs w:val="24"/>
        </w:rPr>
        <w:t xml:space="preserve"> </w:t>
      </w:r>
      <w:r w:rsidR="00DF4A42" w:rsidRPr="006A08C4">
        <w:rPr>
          <w:rFonts w:ascii="Times New Roman" w:hAnsi="Times New Roman" w:cs="Times New Roman"/>
          <w:sz w:val="24"/>
          <w:szCs w:val="24"/>
        </w:rPr>
        <w:t>ne s’applique</w:t>
      </w:r>
      <w:r w:rsidR="00524DA4" w:rsidRPr="006A08C4">
        <w:rPr>
          <w:rFonts w:ascii="Times New Roman" w:hAnsi="Times New Roman" w:cs="Times New Roman"/>
          <w:sz w:val="24"/>
          <w:szCs w:val="24"/>
        </w:rPr>
        <w:t xml:space="preserve"> pas toujours</w:t>
      </w:r>
      <w:r w:rsidR="00DF4A42" w:rsidRPr="006A08C4">
        <w:rPr>
          <w:rFonts w:ascii="Times New Roman" w:hAnsi="Times New Roman" w:cs="Times New Roman"/>
          <w:sz w:val="24"/>
          <w:szCs w:val="24"/>
        </w:rPr>
        <w:t xml:space="preserve">. En effet, </w:t>
      </w:r>
      <w:r w:rsidR="00DF4A42"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{"citationID":"G2SvPWD8","properties":{"formattedCitation":"(Rosario-Lebron et al., 2018)","plainCitation":"(Rosario-Lebron et al., 2018)","dontUpdate":true,"noteIndex":0},"citationItems":[{"id":1789,"uris":["http://zotero.org/users/local/8PVI2ykB/items/CBP75KJG"],"itemData":{"id":1789,"type":"article-journal","container-title":"Agronomy","DOI":"10.3390/agronomy8060087","ISSN":"2073-4395","issue":"6","journalAbbreviation":"Agronomy","language":"en","page":"87","source":"DOI.org (Crossref)","title":"The Effect of Barley Cover Crop Residue and Herbicide Management on the Foliar Arthropod Community in No-Till Soybeans","volume":"8","author":[{"family":"Rosario-Lebron","given":"Armando"},{"family":"Leslie","given":"Alan"},{"family":"Chen","given":"Guihua"},{"family":"Hooks","given":"Cerruti"}],"issued":{"date-parts":[["2018",6,1]]}}}],"schema":"https://github.com/citation-style-language/schema/raw/master/csl-citation.json"} </w:instrText>
      </w:r>
      <w:r w:rsidR="00DF4A42" w:rsidRPr="006A08C4">
        <w:rPr>
          <w:rFonts w:ascii="Times New Roman" w:hAnsi="Times New Roman" w:cs="Times New Roman"/>
          <w:sz w:val="24"/>
          <w:szCs w:val="24"/>
        </w:rPr>
        <w:fldChar w:fldCharType="separate"/>
      </w:r>
      <w:r w:rsidR="00DF4A42" w:rsidRPr="006A08C4">
        <w:rPr>
          <w:rFonts w:ascii="Times New Roman" w:hAnsi="Times New Roman" w:cs="Times New Roman"/>
          <w:sz w:val="24"/>
        </w:rPr>
        <w:t>Rosario-Lebron et al. (2018)</w:t>
      </w:r>
      <w:r w:rsidR="00DF4A42" w:rsidRPr="006A08C4">
        <w:rPr>
          <w:rFonts w:ascii="Times New Roman" w:hAnsi="Times New Roman" w:cs="Times New Roman"/>
          <w:sz w:val="24"/>
          <w:szCs w:val="24"/>
        </w:rPr>
        <w:fldChar w:fldCharType="end"/>
      </w:r>
      <w:r w:rsidR="00DF4A42" w:rsidRPr="006A08C4">
        <w:rPr>
          <w:rFonts w:ascii="Times New Roman" w:hAnsi="Times New Roman" w:cs="Times New Roman"/>
          <w:sz w:val="24"/>
          <w:szCs w:val="24"/>
        </w:rPr>
        <w:t xml:space="preserve"> </w:t>
      </w:r>
      <w:r w:rsidR="007E5A36" w:rsidRPr="006A08C4">
        <w:rPr>
          <w:rFonts w:ascii="Times New Roman" w:hAnsi="Times New Roman" w:cs="Times New Roman"/>
          <w:sz w:val="24"/>
          <w:szCs w:val="24"/>
        </w:rPr>
        <w:t>n’</w:t>
      </w:r>
      <w:r w:rsidR="00DF4A42" w:rsidRPr="006A08C4">
        <w:rPr>
          <w:rFonts w:ascii="Times New Roman" w:hAnsi="Times New Roman" w:cs="Times New Roman"/>
          <w:sz w:val="24"/>
          <w:szCs w:val="24"/>
        </w:rPr>
        <w:t xml:space="preserve">ont </w:t>
      </w:r>
      <w:r w:rsidR="007E5A36" w:rsidRPr="006A08C4">
        <w:rPr>
          <w:rFonts w:ascii="Times New Roman" w:hAnsi="Times New Roman" w:cs="Times New Roman"/>
          <w:sz w:val="24"/>
          <w:szCs w:val="24"/>
        </w:rPr>
        <w:t>pas</w:t>
      </w:r>
      <w:r w:rsidR="00DF4A42" w:rsidRPr="006A08C4">
        <w:rPr>
          <w:rFonts w:ascii="Times New Roman" w:hAnsi="Times New Roman" w:cs="Times New Roman"/>
          <w:sz w:val="24"/>
          <w:szCs w:val="24"/>
        </w:rPr>
        <w:t xml:space="preserve"> observé de différences quant à</w:t>
      </w:r>
      <w:r w:rsidR="007E5A36" w:rsidRPr="006A08C4">
        <w:rPr>
          <w:rFonts w:ascii="Times New Roman" w:hAnsi="Times New Roman" w:cs="Times New Roman"/>
          <w:sz w:val="24"/>
          <w:szCs w:val="24"/>
        </w:rPr>
        <w:t xml:space="preserve"> l’abondance des ravageurs</w:t>
      </w:r>
      <w:r w:rsidR="00C5546F" w:rsidRPr="006A08C4">
        <w:rPr>
          <w:rFonts w:ascii="Times New Roman" w:hAnsi="Times New Roman" w:cs="Times New Roman"/>
          <w:sz w:val="24"/>
          <w:szCs w:val="24"/>
        </w:rPr>
        <w:t xml:space="preserve"> et des ennemis naturels foliaires</w:t>
      </w:r>
      <w:r w:rsidR="00DF4A42" w:rsidRPr="006A08C4">
        <w:rPr>
          <w:rFonts w:ascii="Times New Roman" w:hAnsi="Times New Roman" w:cs="Times New Roman"/>
          <w:sz w:val="24"/>
          <w:szCs w:val="24"/>
        </w:rPr>
        <w:t xml:space="preserve"> entre le traitement fauché et le traitement herbicide</w:t>
      </w:r>
      <w:r w:rsidR="00D37D15" w:rsidRPr="006A08C4">
        <w:rPr>
          <w:rFonts w:ascii="Times New Roman" w:hAnsi="Times New Roman" w:cs="Times New Roman"/>
          <w:sz w:val="24"/>
          <w:szCs w:val="24"/>
        </w:rPr>
        <w:t xml:space="preserve"> lors d’un essai de CC d’orge dans le soja</w:t>
      </w:r>
      <w:r w:rsidR="00DF4A42" w:rsidRPr="006A08C4">
        <w:rPr>
          <w:rFonts w:ascii="Times New Roman" w:hAnsi="Times New Roman" w:cs="Times New Roman"/>
          <w:sz w:val="24"/>
          <w:szCs w:val="24"/>
        </w:rPr>
        <w:t>.</w:t>
      </w:r>
    </w:p>
    <w:p w14:paraId="0FE62026" w14:textId="0EC9818C" w:rsidR="00656249" w:rsidRPr="006A08C4" w:rsidRDefault="00B11C06" w:rsidP="00B159C0">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Une méthode pouvant substituer l’usage d’herbicide</w:t>
      </w:r>
      <w:r w:rsidR="003770E4" w:rsidRPr="006A08C4">
        <w:rPr>
          <w:rFonts w:ascii="Times New Roman" w:hAnsi="Times New Roman" w:cs="Times New Roman"/>
          <w:sz w:val="24"/>
          <w:szCs w:val="24"/>
        </w:rPr>
        <w:t xml:space="preserve"> et la fauche</w:t>
      </w:r>
      <w:r w:rsidRPr="006A08C4">
        <w:rPr>
          <w:rFonts w:ascii="Times New Roman" w:hAnsi="Times New Roman" w:cs="Times New Roman"/>
          <w:sz w:val="24"/>
          <w:szCs w:val="24"/>
        </w:rPr>
        <w:t xml:space="preserve"> en agriculture biologique est l’usage d’un rouleau</w:t>
      </w:r>
      <w:r w:rsidR="007F51AE" w:rsidRPr="006A08C4">
        <w:rPr>
          <w:rFonts w:ascii="Times New Roman" w:hAnsi="Times New Roman" w:cs="Times New Roman"/>
          <w:sz w:val="24"/>
          <w:szCs w:val="24"/>
        </w:rPr>
        <w:t>-</w:t>
      </w:r>
      <w:r w:rsidRPr="006A08C4">
        <w:rPr>
          <w:rFonts w:ascii="Times New Roman" w:hAnsi="Times New Roman" w:cs="Times New Roman"/>
          <w:sz w:val="24"/>
          <w:szCs w:val="24"/>
        </w:rPr>
        <w:t>crêpeur.</w:t>
      </w:r>
      <w:r w:rsidR="0072364B" w:rsidRPr="006A08C4">
        <w:rPr>
          <w:rFonts w:ascii="Times New Roman" w:hAnsi="Times New Roman" w:cs="Times New Roman"/>
          <w:sz w:val="24"/>
          <w:szCs w:val="24"/>
        </w:rPr>
        <w:t xml:space="preserve"> Le roulage doit toutefois être fait à un moment précis de la croissance de la CC sans quoi cette dernière repoussera </w:t>
      </w:r>
      <w:r w:rsidR="0072364B"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{"citationID":"aEaqBlVL","properties":{"formattedCitation":"(Vanasse et al., 2022)","plainCitation":"(Vanasse et al., 2022)","noteIndex":0},"citationItems":[{"id":1367,"uris":["http://zotero.org/users/local/8PVI2ykB/items/HD687MNE"],"itemData":{"id":1367,"type":"book","ISBN":"978-2-7649-0651-4","language":"French","note":"OCLC: 1294398628","number-of-pages":"204","publisher":"Centre de référence en agriculture et agroalimentaire du Québec (CRAAQ)","source":"Open WorldCat","title":"Guide des cultures de couverture en grandes cultures","author":[{"family":"Vanasse","given":"Anne"},{"family":"Thibodeau","given":"S"},{"family":"Weill","given":"A."}],"issued":{"date-parts":[["2022"]]}}}],"schema":"https://github.com/citation-style-language/schema/raw/master/csl-citation.json"} </w:instrText>
      </w:r>
      <w:r w:rsidR="0072364B"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(Vanasse et al., 2022)</w:t>
      </w:r>
      <w:r w:rsidR="0072364B" w:rsidRPr="006A08C4">
        <w:rPr>
          <w:rFonts w:ascii="Times New Roman" w:hAnsi="Times New Roman" w:cs="Times New Roman"/>
          <w:sz w:val="24"/>
          <w:szCs w:val="24"/>
        </w:rPr>
        <w:fldChar w:fldCharType="end"/>
      </w:r>
      <w:r w:rsidR="0072364B" w:rsidRPr="006A08C4">
        <w:rPr>
          <w:rFonts w:ascii="Times New Roman" w:hAnsi="Times New Roman" w:cs="Times New Roman"/>
          <w:sz w:val="24"/>
          <w:szCs w:val="24"/>
        </w:rPr>
        <w:t xml:space="preserve">. </w:t>
      </w:r>
      <w:r w:rsidR="0005016E" w:rsidRPr="006A08C4">
        <w:rPr>
          <w:rFonts w:ascii="Times New Roman" w:hAnsi="Times New Roman" w:cs="Times New Roman"/>
          <w:sz w:val="24"/>
          <w:szCs w:val="24"/>
        </w:rPr>
        <w:t xml:space="preserve">Le passage au rouleau crêpeur permet de détruire la CC et de laisser sa biomasse au sol sans </w:t>
      </w:r>
      <w:r w:rsidR="00B82D77" w:rsidRPr="006A08C4">
        <w:rPr>
          <w:rFonts w:ascii="Times New Roman" w:hAnsi="Times New Roman" w:cs="Times New Roman"/>
          <w:sz w:val="24"/>
          <w:szCs w:val="24"/>
        </w:rPr>
        <w:t>requérir</w:t>
      </w:r>
      <w:r w:rsidR="0005016E" w:rsidRPr="006A08C4">
        <w:rPr>
          <w:rFonts w:ascii="Times New Roman" w:hAnsi="Times New Roman" w:cs="Times New Roman"/>
          <w:sz w:val="24"/>
          <w:szCs w:val="24"/>
        </w:rPr>
        <w:t xml:space="preserve"> </w:t>
      </w:r>
      <w:r w:rsidR="002C1D1D" w:rsidRPr="006A08C4">
        <w:rPr>
          <w:rFonts w:ascii="Times New Roman" w:hAnsi="Times New Roman" w:cs="Times New Roman"/>
          <w:sz w:val="24"/>
          <w:szCs w:val="24"/>
        </w:rPr>
        <w:t>d’</w:t>
      </w:r>
      <w:r w:rsidR="0005016E" w:rsidRPr="006A08C4">
        <w:rPr>
          <w:rFonts w:ascii="Times New Roman" w:hAnsi="Times New Roman" w:cs="Times New Roman"/>
          <w:sz w:val="24"/>
          <w:szCs w:val="24"/>
        </w:rPr>
        <w:t>herbicides.</w:t>
      </w:r>
      <w:r w:rsidR="009E2FCF" w:rsidRPr="006A08C4">
        <w:rPr>
          <w:rFonts w:ascii="Times New Roman" w:hAnsi="Times New Roman" w:cs="Times New Roman"/>
          <w:sz w:val="24"/>
          <w:szCs w:val="24"/>
        </w:rPr>
        <w:t xml:space="preserve"> </w:t>
      </w:r>
      <w:r w:rsidR="009E2FC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{"citationID":"JbK2V7Zh","properties":{"formattedCitation":"(Depalo et al., 2020)","plainCitation":"(Depalo et al., 2020)","dontUpdate":true,"noteIndex":0},"citationItems":[{"id":1252,"uris":["http://zotero.org/users/local/8PVI2ykB/items/I5WUM5HP"],"itemData":{"id":1252,"type":"article-journal","abstract":"A key aspect in cover crop management is termination before the cash crop is planted. The aim of this study was to assess the effects of termination methods on ground-dwelling arthropods. The conventional mechanical termination method&amp;mdash;i.e., green manuring by means of a disc harrow&amp;mdash;was compared to flattening using a roller crimper. Two different crop systems were investigated for two growing seasons; cauliflower was grown in autumn after the termination of a mixture of cowpea, pearl millet, and radish, and tomato was cropped in spring and summer after the termination of a mixture of barley and vetch. Ground beetles (Coleoptera: Carabidae), rove beetles (Coleoptera: Staphylinidae), and spiders (Araneae) were sampled by means of standard pitfall traps throughout the growing season of both cash crops. The roller crimper increased the overall abundance of ground beetles in the first growing season of both cash crops, whereas in the second year, no significant effect could be detected. Rove beetles were more abundant in plots where the cover crops were terminated by the roller crimper. Finally, green manuring increased the abundance of spiders, especially on the first sampling date after cover crop termination. Albeit different taxa showed different responses, the termination of cover crops by a roller crimper generally increased the abundance of ground dwelling arthropods. Given that most of the sampled species were generalist predators, their increased abundance could possibly improve biological control.","container-title":"Insects","DOI":"10.3390/insects11070445","issue":"7","language":"en","note":"number: 7\npublisher: Multidisciplinary Digital Publishing Institute","page":"445","source":"www.mdpi.com","title":"Influence of Cover Crop Termination on Ground Dwelling Arthropods in Organic Vegetable Systems","volume":"11","author":[{"family":"Depalo","given":"Laura"},{"family":"Burgio","given":"Giovanni"},{"family":"Magagnoli","given":"Serena"},{"family":"Sommaggio","given":"Daniele"},{"family":"Montemurro","given":"Francesco"},{"family":"Canali","given":"Stefano"},{"family":"Masetti","given":"Antonio"}],"issued":{"date-parts":[["2020",7]]}}}],"schema":"https://github.com/citation-style-language/schema/raw/master/csl-citation.json"} </w:instrText>
      </w:r>
      <w:r w:rsidR="009E2FCF" w:rsidRPr="006A08C4">
        <w:rPr>
          <w:rFonts w:ascii="Times New Roman" w:hAnsi="Times New Roman" w:cs="Times New Roman"/>
          <w:sz w:val="24"/>
          <w:szCs w:val="24"/>
        </w:rPr>
        <w:fldChar w:fldCharType="separate"/>
      </w:r>
      <w:r w:rsidR="009E2FCF" w:rsidRPr="006A08C4">
        <w:rPr>
          <w:rFonts w:ascii="Times New Roman" w:hAnsi="Times New Roman" w:cs="Times New Roman"/>
          <w:sz w:val="24"/>
          <w:szCs w:val="24"/>
        </w:rPr>
        <w:t>Depalo et al. (2020)</w:t>
      </w:r>
      <w:r w:rsidR="009E2FCF" w:rsidRPr="006A08C4">
        <w:rPr>
          <w:rFonts w:ascii="Times New Roman" w:hAnsi="Times New Roman" w:cs="Times New Roman"/>
          <w:sz w:val="24"/>
          <w:szCs w:val="24"/>
        </w:rPr>
        <w:fldChar w:fldCharType="end"/>
      </w:r>
      <w:r w:rsidR="009E2FCF" w:rsidRPr="006A08C4">
        <w:rPr>
          <w:rFonts w:ascii="Times New Roman" w:hAnsi="Times New Roman" w:cs="Times New Roman"/>
          <w:sz w:val="24"/>
          <w:szCs w:val="24"/>
        </w:rPr>
        <w:t xml:space="preserve"> </w:t>
      </w:r>
      <w:r w:rsidR="002D67E5" w:rsidRPr="006A08C4">
        <w:rPr>
          <w:rFonts w:ascii="Times New Roman" w:hAnsi="Times New Roman" w:cs="Times New Roman"/>
          <w:sz w:val="24"/>
          <w:szCs w:val="24"/>
        </w:rPr>
        <w:t xml:space="preserve">ont comparé l’impact </w:t>
      </w:r>
      <w:r w:rsidR="00217C6B" w:rsidRPr="006A08C4">
        <w:rPr>
          <w:rFonts w:ascii="Times New Roman" w:hAnsi="Times New Roman" w:cs="Times New Roman"/>
          <w:sz w:val="24"/>
          <w:szCs w:val="24"/>
        </w:rPr>
        <w:t>de la destruction de CC par</w:t>
      </w:r>
      <w:r w:rsidR="002D67E5" w:rsidRPr="006A08C4">
        <w:rPr>
          <w:rFonts w:ascii="Times New Roman" w:hAnsi="Times New Roman" w:cs="Times New Roman"/>
          <w:sz w:val="24"/>
          <w:szCs w:val="24"/>
        </w:rPr>
        <w:t xml:space="preserve"> rouleau</w:t>
      </w:r>
      <w:r w:rsidR="007F51AE" w:rsidRPr="006A08C4">
        <w:rPr>
          <w:rFonts w:ascii="Times New Roman" w:hAnsi="Times New Roman" w:cs="Times New Roman"/>
          <w:sz w:val="24"/>
          <w:szCs w:val="24"/>
        </w:rPr>
        <w:t>-</w:t>
      </w:r>
      <w:r w:rsidR="002D67E5" w:rsidRPr="006A08C4">
        <w:rPr>
          <w:rFonts w:ascii="Times New Roman" w:hAnsi="Times New Roman" w:cs="Times New Roman"/>
          <w:sz w:val="24"/>
          <w:szCs w:val="24"/>
        </w:rPr>
        <w:t xml:space="preserve">crêpeur </w:t>
      </w:r>
      <w:r w:rsidR="00217C6B" w:rsidRPr="006A08C4">
        <w:rPr>
          <w:rFonts w:ascii="Times New Roman" w:hAnsi="Times New Roman" w:cs="Times New Roman"/>
          <w:sz w:val="24"/>
          <w:szCs w:val="24"/>
        </w:rPr>
        <w:t>ou par</w:t>
      </w:r>
      <w:r w:rsidR="002D67E5" w:rsidRPr="006A08C4">
        <w:rPr>
          <w:rFonts w:ascii="Times New Roman" w:hAnsi="Times New Roman" w:cs="Times New Roman"/>
          <w:sz w:val="24"/>
          <w:szCs w:val="24"/>
        </w:rPr>
        <w:t xml:space="preserve"> labour conventionnel sur les communautés de prédateurs édaphiques. Ils ont observé une </w:t>
      </w:r>
      <w:r w:rsidR="00217C6B" w:rsidRPr="006A08C4">
        <w:rPr>
          <w:rFonts w:ascii="Times New Roman" w:hAnsi="Times New Roman" w:cs="Times New Roman"/>
          <w:sz w:val="24"/>
          <w:szCs w:val="24"/>
        </w:rPr>
        <w:t xml:space="preserve">plus grande </w:t>
      </w:r>
      <w:r w:rsidR="002D67E5" w:rsidRPr="006A08C4">
        <w:rPr>
          <w:rFonts w:ascii="Times New Roman" w:hAnsi="Times New Roman" w:cs="Times New Roman"/>
          <w:sz w:val="24"/>
          <w:szCs w:val="24"/>
        </w:rPr>
        <w:t>abondance de carabes et d</w:t>
      </w:r>
      <w:r w:rsidR="00217C6B" w:rsidRPr="006A08C4">
        <w:rPr>
          <w:rFonts w:ascii="Times New Roman" w:hAnsi="Times New Roman" w:cs="Times New Roman"/>
          <w:sz w:val="24"/>
          <w:szCs w:val="24"/>
        </w:rPr>
        <w:t>e</w:t>
      </w:r>
      <w:r w:rsidR="002D67E5" w:rsidRPr="006A08C4">
        <w:rPr>
          <w:rFonts w:ascii="Times New Roman" w:hAnsi="Times New Roman" w:cs="Times New Roman"/>
          <w:sz w:val="24"/>
          <w:szCs w:val="24"/>
        </w:rPr>
        <w:t xml:space="preserve"> staphylinidés</w:t>
      </w:r>
      <w:r w:rsidR="00217C6B" w:rsidRPr="006A08C4">
        <w:rPr>
          <w:rFonts w:ascii="Times New Roman" w:hAnsi="Times New Roman" w:cs="Times New Roman"/>
          <w:sz w:val="24"/>
          <w:szCs w:val="24"/>
        </w:rPr>
        <w:t xml:space="preserve"> dans le traitement rouleau</w:t>
      </w:r>
      <w:r w:rsidR="00F569E0" w:rsidRPr="006A08C4">
        <w:rPr>
          <w:rFonts w:ascii="Times New Roman" w:hAnsi="Times New Roman" w:cs="Times New Roman"/>
          <w:sz w:val="24"/>
          <w:szCs w:val="24"/>
        </w:rPr>
        <w:t>-</w:t>
      </w:r>
      <w:r w:rsidR="00217C6B" w:rsidRPr="006A08C4">
        <w:rPr>
          <w:rFonts w:ascii="Times New Roman" w:hAnsi="Times New Roman" w:cs="Times New Roman"/>
          <w:sz w:val="24"/>
          <w:szCs w:val="24"/>
        </w:rPr>
        <w:t xml:space="preserve">crêpeur que dans le traitement conventionnel. Les communautés d’araignées étaient toutefois plus nombreuses dans le traitement labouré que dans celui roulé </w:t>
      </w:r>
      <w:r w:rsidR="00217C6B"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{"citationID":"9JGoxqsV","properties":{"formattedCitation":"(Depalo et al., 2020)","plainCitation":"(Depalo et al., 2020)","noteIndex":0},"citationItems":[{"id":1252,"uris":["http://zotero.org/users/local/8PVI2ykB/items/I5WUM5HP"],"itemData":{"id":1252,"type":"article-journal","abstract":"A key aspect in cover crop management is termination before the cash crop is planted. The aim of this study was to assess the effects of termination methods on ground-dwelling arthropods. The conventional mechanical termination method&amp;mdash;i.e., green manuring by means of a disc harrow&amp;mdash;was compared to flattening using a roller crimper. Two different crop systems were investigated for two growing seasons; cauliflower was grown in autumn after the termination of a mixture of cowpea, pearl millet, and radish, and tomato was cropped in spring and summer after the termination of a mixture of barley and vetch. Ground beetles (Coleoptera: Carabidae), rove beetles (Coleoptera: Staphylinidae), and spiders (Araneae) were sampled by means of standard pitfall traps throughout the growing season of both cash crops. The roller crimper increased the overall abundance of ground beetles in the first growing season of both cash crops, whereas in the second year, no significant effect could be detected. Rove beetles were more abundant in plots where the cover crops were terminated by the roller crimper. Finally, green manuring increased the abundance of spiders, especially on the first sampling date after cover crop termination. Albeit different taxa showed different responses, the termination of cover crops by a roller crimper generally increased the abundance of ground dwelling arthropods. Given that most of the sampled species were generalist predators, their increased abundance could possibly improve biological control.","container-title":"Insects","DOI":"10.3390/insects11070445","issue":"7","language":"en","note":"number: 7\npublisher: Multidisciplinary Digital Publishing Institute","page":"445","source":"www.mdpi.com","title":"Influence of Cover Crop Termination on Ground Dwelling Arthropods in Organic Vegetable Systems","volume":"11","author":[{"family":"Depalo","given":"Laura"},{"family":"Burgio","given":"Giovanni"},{"family":"Magagnoli","given":"Serena"},{"family":"Sommaggio","given":"Daniele"},{"family":"Montemurro","given":"Francesco"},{"family":"Canali","given":"Stefano"},{"family":"Masetti","given":"Antonio"}],"issued":{"date-parts":[["2020",7]]}}}],"schema":"https://github.com/citation-style-language/schema/raw/master/csl-citation.json"} </w:instrText>
      </w:r>
      <w:r w:rsidR="00217C6B"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(Depalo et al., 2020)</w:t>
      </w:r>
      <w:r w:rsidR="00217C6B" w:rsidRPr="006A08C4">
        <w:rPr>
          <w:rFonts w:ascii="Times New Roman" w:hAnsi="Times New Roman" w:cs="Times New Roman"/>
          <w:sz w:val="24"/>
          <w:szCs w:val="24"/>
        </w:rPr>
        <w:fldChar w:fldCharType="end"/>
      </w:r>
      <w:r w:rsidR="00217C6B" w:rsidRPr="006A08C4">
        <w:rPr>
          <w:rFonts w:ascii="Times New Roman" w:hAnsi="Times New Roman" w:cs="Times New Roman"/>
          <w:sz w:val="24"/>
          <w:szCs w:val="24"/>
        </w:rPr>
        <w:t>.</w:t>
      </w:r>
      <w:r w:rsidR="000A7560" w:rsidRPr="006A08C4">
        <w:rPr>
          <w:rFonts w:ascii="Times New Roman" w:hAnsi="Times New Roman" w:cs="Times New Roman"/>
          <w:sz w:val="24"/>
          <w:szCs w:val="24"/>
        </w:rPr>
        <w:t xml:space="preserve"> Ces résultats concordent avec ceux de </w:t>
      </w:r>
      <w:r w:rsidR="000A7560"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{"citationID":"PAc92JDC","properties":{"formattedCitation":"(Clark et al., 1993)","plainCitation":"(Clark et al., 1993)","dontUpdate":true,"noteIndex":0},"citationItems":[{"id":1762,"uris":["http://zotero.org/users/local/8PVI2ykB/items/IQ9FJFNJ"],"itemData":{"id":1762,"type":"article-journal","abstract":"Habitat preferences of generalist predators of Pseudaletia unipuncta [Mythimna unipuncta] and Agrotis ipsilon were evaluated by comparing their abundance among 4 reduced-tillage maize systems in Virginia which differed in the degree of soil disturbance, quantity and structure of the surface mulch due to tillage, and cover crop management practices. Two sampling methods were used to collect predators: pitfall trapping and vacuum sampling. Although there was considerable difference in the composition of species collected with each method, similar trends in overall predator abundance were observed. Generalist predator abundance followed the gradient of ground cover. The treatment with the highest degree of mulch ground cover had the highest overall predator abundance while the treatment which was disked and without surface mulch had the lowest. Although most of the common species preferred those systems with the most ground cover, several species preferred the system with the least amount of ground cover.","container-title":"Journal of Entomological Science","DOI":"10.18474/0749-8004-28.4.404","journalAbbreviation":"Journal of Entomological Science","page":"404-416","source":"ResearchGate","title":"Habitat Preferences of Generalist Predators in Reduced-Tillage Corn","volume":"28","author":[{"family":"Clark","given":"Sean"},{"family":"Luna","given":"John"},{"family":"Stone","given":"Nicholas"},{"family":"Youngman","given":"Roger"}],"issued":{"date-parts":[["1993",10,1]]}}}],"schema":"https://github.com/citation-style-language/schema/raw/master/csl-citation.json"} </w:instrText>
      </w:r>
      <w:r w:rsidR="000A7560" w:rsidRPr="006A08C4">
        <w:rPr>
          <w:rFonts w:ascii="Times New Roman" w:hAnsi="Times New Roman" w:cs="Times New Roman"/>
          <w:sz w:val="24"/>
          <w:szCs w:val="24"/>
        </w:rPr>
        <w:fldChar w:fldCharType="separate"/>
      </w:r>
      <w:r w:rsidR="000A7560" w:rsidRPr="006A08C4">
        <w:rPr>
          <w:rFonts w:ascii="Times New Roman" w:hAnsi="Times New Roman" w:cs="Times New Roman"/>
          <w:sz w:val="24"/>
          <w:szCs w:val="24"/>
        </w:rPr>
        <w:t xml:space="preserve">Clark et al. </w:t>
      </w:r>
      <w:r w:rsidR="00A71373" w:rsidRPr="006A08C4">
        <w:rPr>
          <w:rFonts w:ascii="Times New Roman" w:hAnsi="Times New Roman" w:cs="Times New Roman"/>
          <w:sz w:val="24"/>
          <w:szCs w:val="24"/>
        </w:rPr>
        <w:t>(</w:t>
      </w:r>
      <w:r w:rsidR="000A7560" w:rsidRPr="006A08C4">
        <w:rPr>
          <w:rFonts w:ascii="Times New Roman" w:hAnsi="Times New Roman" w:cs="Times New Roman"/>
          <w:sz w:val="24"/>
          <w:szCs w:val="24"/>
        </w:rPr>
        <w:t>1993)</w:t>
      </w:r>
      <w:r w:rsidR="000A7560" w:rsidRPr="006A08C4">
        <w:rPr>
          <w:rFonts w:ascii="Times New Roman" w:hAnsi="Times New Roman" w:cs="Times New Roman"/>
          <w:sz w:val="24"/>
          <w:szCs w:val="24"/>
        </w:rPr>
        <w:fldChar w:fldCharType="end"/>
      </w:r>
      <w:r w:rsidR="000A7560" w:rsidRPr="006A08C4">
        <w:rPr>
          <w:rFonts w:ascii="Times New Roman" w:hAnsi="Times New Roman" w:cs="Times New Roman"/>
          <w:sz w:val="24"/>
          <w:szCs w:val="24"/>
        </w:rPr>
        <w:t xml:space="preserve"> qui avai</w:t>
      </w:r>
      <w:r w:rsidR="009B2E61" w:rsidRPr="006A08C4">
        <w:rPr>
          <w:rFonts w:ascii="Times New Roman" w:hAnsi="Times New Roman" w:cs="Times New Roman"/>
          <w:sz w:val="24"/>
          <w:szCs w:val="24"/>
        </w:rPr>
        <w:t>en</w:t>
      </w:r>
      <w:r w:rsidR="000A7560" w:rsidRPr="006A08C4">
        <w:rPr>
          <w:rFonts w:ascii="Times New Roman" w:hAnsi="Times New Roman" w:cs="Times New Roman"/>
          <w:sz w:val="24"/>
          <w:szCs w:val="24"/>
        </w:rPr>
        <w:t>t observé une plus grande abondance d’arthropodes prédateurs dans le seigle roulé que dans celui détruit à l’herbicide</w:t>
      </w:r>
      <w:r w:rsidR="00FA6866" w:rsidRPr="006A08C4">
        <w:rPr>
          <w:rFonts w:ascii="Times New Roman" w:hAnsi="Times New Roman" w:cs="Times New Roman"/>
          <w:sz w:val="24"/>
          <w:szCs w:val="24"/>
        </w:rPr>
        <w:t xml:space="preserve"> ou</w:t>
      </w:r>
      <w:r w:rsidR="000A7560" w:rsidRPr="006A08C4">
        <w:rPr>
          <w:rFonts w:ascii="Times New Roman" w:hAnsi="Times New Roman" w:cs="Times New Roman"/>
          <w:sz w:val="24"/>
          <w:szCs w:val="24"/>
        </w:rPr>
        <w:t xml:space="preserve"> fauché récolté.</w:t>
      </w:r>
      <w:r w:rsidR="00656249" w:rsidRPr="006A08C4">
        <w:rPr>
          <w:rFonts w:ascii="Times New Roman" w:hAnsi="Times New Roman" w:cs="Times New Roman"/>
          <w:sz w:val="24"/>
          <w:szCs w:val="24"/>
        </w:rPr>
        <w:t xml:space="preserve"> </w:t>
      </w:r>
      <w:r w:rsidR="00A71373" w:rsidRPr="006A08C4">
        <w:rPr>
          <w:rFonts w:ascii="Times New Roman" w:hAnsi="Times New Roman" w:cs="Times New Roman"/>
          <w:sz w:val="24"/>
          <w:szCs w:val="24"/>
        </w:rPr>
        <w:t xml:space="preserve">Les données de </w:t>
      </w:r>
      <w:r w:rsidR="00A71373"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{"citationID":"n8HtLEWu","properties":{"formattedCitation":"(Clark et al., 1993)","plainCitation":"(Clark et al., 1993)","dontUpdate":true,"noteIndex":0},"citationItems":[{"id":1762,"uris":["http://zotero.org/users/local/8PVI2ykB/items/IQ9FJFNJ"],"itemData":{"id":1762,"type":"article-journal","abstract":"Habitat preferences of generalist predators of Pseudaletia unipuncta [Mythimna unipuncta] and Agrotis ipsilon were evaluated by comparing their abundance among 4 reduced-tillage maize systems in Virginia which differed in the degree of soil disturbance, quantity and structure of the surface mulch due to tillage, and cover crop management practices. Two sampling methods were used to collect predators: pitfall trapping and vacuum sampling. Although there was considerable difference in the composition of species collected with each method, similar trends in overall predator abundance were observed. Generalist predator abundance followed the gradient of ground cover. The treatment with the highest degree of mulch ground cover had the highest overall predator abundance while the treatment which was disked and without surface mulch had the lowest. Although most of the common species preferred those systems with the most ground cover, several species preferred the system with the least amount of ground cover.","container-title":"Journal of Entomological Science","DOI":"10.18474/0749-8004-28.4.404","journalAbbreviation":"Journal of Entomological Science","page":"404-416","source":"ResearchGate","title":"Habitat Preferences of Generalist Predators in Reduced-Tillage Corn","volume":"28","author":[{"family":"Clark","given":"Sean"},{"family":"Luna","given":"John"},{"family":"Stone","given":"Nicholas"},{"family":"Youngman","given":"Roger"}],"issued":{"date-parts":[["1993",10,1]]}}}],"schema":"https://github.com/citation-style-language/schema/raw/master/csl-citation.json"} </w:instrText>
      </w:r>
      <w:r w:rsidR="00A71373" w:rsidRPr="006A08C4">
        <w:rPr>
          <w:rFonts w:ascii="Times New Roman" w:hAnsi="Times New Roman" w:cs="Times New Roman"/>
          <w:sz w:val="24"/>
          <w:szCs w:val="24"/>
        </w:rPr>
        <w:fldChar w:fldCharType="separate"/>
      </w:r>
      <w:r w:rsidR="00A71373" w:rsidRPr="006A08C4">
        <w:rPr>
          <w:rFonts w:ascii="Times New Roman" w:hAnsi="Times New Roman" w:cs="Times New Roman"/>
          <w:sz w:val="24"/>
          <w:szCs w:val="24"/>
        </w:rPr>
        <w:t>Clark et al. (1993)</w:t>
      </w:r>
      <w:r w:rsidR="00A71373" w:rsidRPr="006A08C4">
        <w:rPr>
          <w:rFonts w:ascii="Times New Roman" w:hAnsi="Times New Roman" w:cs="Times New Roman"/>
          <w:sz w:val="24"/>
          <w:szCs w:val="24"/>
        </w:rPr>
        <w:fldChar w:fldCharType="end"/>
      </w:r>
      <w:r w:rsidR="00A71373" w:rsidRPr="006A08C4">
        <w:rPr>
          <w:rFonts w:ascii="Times New Roman" w:hAnsi="Times New Roman" w:cs="Times New Roman"/>
          <w:sz w:val="24"/>
          <w:szCs w:val="24"/>
        </w:rPr>
        <w:t xml:space="preserve"> permettent également de comparer </w:t>
      </w:r>
      <w:r w:rsidR="00FF30AE" w:rsidRPr="006A08C4">
        <w:rPr>
          <w:rFonts w:ascii="Times New Roman" w:hAnsi="Times New Roman" w:cs="Times New Roman"/>
          <w:sz w:val="24"/>
          <w:szCs w:val="24"/>
        </w:rPr>
        <w:t xml:space="preserve">la destruction par roulage avec </w:t>
      </w:r>
      <w:r w:rsidR="00E077B6" w:rsidRPr="006A08C4">
        <w:rPr>
          <w:rFonts w:ascii="Times New Roman" w:hAnsi="Times New Roman" w:cs="Times New Roman"/>
          <w:sz w:val="24"/>
          <w:szCs w:val="24"/>
        </w:rPr>
        <w:t xml:space="preserve">les destructions </w:t>
      </w:r>
      <w:r w:rsidR="00FF30AE" w:rsidRPr="006A08C4">
        <w:rPr>
          <w:rFonts w:ascii="Times New Roman" w:hAnsi="Times New Roman" w:cs="Times New Roman"/>
          <w:sz w:val="24"/>
          <w:szCs w:val="24"/>
        </w:rPr>
        <w:t xml:space="preserve">par </w:t>
      </w:r>
      <w:r w:rsidR="00FF30AE" w:rsidRPr="006A08C4">
        <w:rPr>
          <w:rFonts w:ascii="Times New Roman" w:hAnsi="Times New Roman" w:cs="Times New Roman"/>
          <w:sz w:val="24"/>
          <w:szCs w:val="24"/>
        </w:rPr>
        <w:lastRenderedPageBreak/>
        <w:t>herbicide, par fauche récoltée et aussi avec un sol sans CC</w:t>
      </w:r>
      <w:r w:rsidR="003368B4" w:rsidRPr="006A08C4">
        <w:rPr>
          <w:rFonts w:ascii="Times New Roman" w:hAnsi="Times New Roman" w:cs="Times New Roman"/>
          <w:sz w:val="24"/>
          <w:szCs w:val="24"/>
        </w:rPr>
        <w:t xml:space="preserve"> (Figure 13)</w:t>
      </w:r>
      <w:r w:rsidR="00FF30AE" w:rsidRPr="006A08C4">
        <w:rPr>
          <w:rFonts w:ascii="Times New Roman" w:hAnsi="Times New Roman" w:cs="Times New Roman"/>
          <w:sz w:val="24"/>
          <w:szCs w:val="24"/>
        </w:rPr>
        <w:t>.</w:t>
      </w:r>
      <w:r w:rsidR="00BD409F" w:rsidRPr="006A08C4">
        <w:rPr>
          <w:rFonts w:ascii="Times New Roman" w:hAnsi="Times New Roman" w:cs="Times New Roman"/>
          <w:sz w:val="24"/>
          <w:szCs w:val="24"/>
        </w:rPr>
        <w:t xml:space="preserve"> </w:t>
      </w:r>
      <w:r w:rsidR="003B70F4" w:rsidRPr="006A08C4">
        <w:rPr>
          <w:rFonts w:ascii="Times New Roman" w:hAnsi="Times New Roman" w:cs="Times New Roman"/>
          <w:sz w:val="24"/>
          <w:szCs w:val="24"/>
        </w:rPr>
        <w:t>Les auteurs concluent</w:t>
      </w:r>
      <w:r w:rsidR="00BD409F" w:rsidRPr="006A08C4">
        <w:rPr>
          <w:rFonts w:ascii="Times New Roman" w:hAnsi="Times New Roman" w:cs="Times New Roman"/>
          <w:sz w:val="24"/>
          <w:szCs w:val="24"/>
        </w:rPr>
        <w:t xml:space="preserve"> que l’abondance en arthropodes s</w:t>
      </w:r>
      <w:r w:rsidR="003B70F4" w:rsidRPr="006A08C4">
        <w:rPr>
          <w:rFonts w:ascii="Times New Roman" w:hAnsi="Times New Roman" w:cs="Times New Roman"/>
          <w:sz w:val="24"/>
          <w:szCs w:val="24"/>
        </w:rPr>
        <w:t>erait</w:t>
      </w:r>
      <w:r w:rsidR="00BD409F" w:rsidRPr="006A08C4">
        <w:rPr>
          <w:rFonts w:ascii="Times New Roman" w:hAnsi="Times New Roman" w:cs="Times New Roman"/>
          <w:sz w:val="24"/>
          <w:szCs w:val="24"/>
        </w:rPr>
        <w:t xml:space="preserve"> reliée à l’ampleur de la couverture de sol </w:t>
      </w:r>
      <w:r w:rsidR="00D37D15" w:rsidRPr="006A08C4">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2960A250" wp14:editId="637B9227">
                <wp:simplePos x="0" y="0"/>
                <wp:positionH relativeFrom="margin">
                  <wp:align>center</wp:align>
                </wp:positionH>
                <wp:positionV relativeFrom="paragraph">
                  <wp:posOffset>5460616</wp:posOffset>
                </wp:positionV>
                <wp:extent cx="4444365" cy="635"/>
                <wp:effectExtent l="0" t="0" r="0" b="0"/>
                <wp:wrapTopAndBottom/>
                <wp:docPr id="9" name="Zone de texte 9"/>
                <wp:cNvGraphicFramePr/>
                <a:graphic xmlns:a="http://schemas.openxmlformats.org/drawingml/2006/main">
                  <a:graphicData uri="http://schemas.microsoft.com/office/word/2010/wordprocessingShape">
                    <wps:wsp>
                      <wps:cNvSpPr txBox="1"/>
                      <wps:spPr>
                        <a:xfrm>
                          <a:off x="0" y="0"/>
                          <a:ext cx="4444365" cy="635"/>
                        </a:xfrm>
                        <a:prstGeom prst="rect">
                          <a:avLst/>
                        </a:prstGeom>
                        <a:solidFill>
                          <a:prstClr val="white"/>
                        </a:solidFill>
                        <a:ln>
                          <a:noFill/>
                        </a:ln>
                      </wps:spPr>
                      <wps:txbx>
                        <w:txbxContent>
                          <w:p w14:paraId="5CC25593" w14:textId="63706A7F" w:rsidR="00AF0861" w:rsidRPr="00344121" w:rsidRDefault="00AF0861" w:rsidP="00AF0861">
                            <w:pPr>
                              <w:pStyle w:val="Lgende"/>
                              <w:rPr>
                                <w:rFonts w:ascii="Times New Roman" w:hAnsi="Times New Roman" w:cs="Times New Roman"/>
                                <w:noProof/>
                              </w:rPr>
                            </w:pPr>
                            <w:bookmarkStart w:id="79" w:name="_Toc98687534"/>
                            <w:bookmarkStart w:id="80" w:name="_Toc98688480"/>
                            <w:bookmarkStart w:id="81" w:name="_Toc101430889"/>
                            <w:r w:rsidRPr="004321F8">
                              <w:rPr>
                                <w:rFonts w:ascii="Times New Roman" w:hAnsi="Times New Roman" w:cs="Times New Roman"/>
                              </w:rPr>
                              <w:t xml:space="preserve">Figure </w:t>
                            </w:r>
                            <w:r w:rsidRPr="004321F8">
                              <w:rPr>
                                <w:rFonts w:ascii="Times New Roman" w:hAnsi="Times New Roman" w:cs="Times New Roman"/>
                              </w:rPr>
                              <w:fldChar w:fldCharType="begin"/>
                            </w:r>
                            <w:r w:rsidRPr="004321F8">
                              <w:rPr>
                                <w:rFonts w:ascii="Times New Roman" w:hAnsi="Times New Roman" w:cs="Times New Roman"/>
                              </w:rPr>
                              <w:instrText xml:space="preserve"> SEQ Figure \* ARABIC </w:instrText>
                            </w:r>
                            <w:r w:rsidRPr="004321F8">
                              <w:rPr>
                                <w:rFonts w:ascii="Times New Roman" w:hAnsi="Times New Roman" w:cs="Times New Roman"/>
                              </w:rPr>
                              <w:fldChar w:fldCharType="separate"/>
                            </w:r>
                            <w:r w:rsidRPr="004321F8">
                              <w:rPr>
                                <w:rFonts w:ascii="Times New Roman" w:hAnsi="Times New Roman" w:cs="Times New Roman"/>
                                <w:noProof/>
                              </w:rPr>
                              <w:t>13</w:t>
                            </w:r>
                            <w:r w:rsidRPr="004321F8">
                              <w:rPr>
                                <w:rFonts w:ascii="Times New Roman" w:hAnsi="Times New Roman" w:cs="Times New Roman"/>
                              </w:rPr>
                              <w:fldChar w:fldCharType="end"/>
                            </w:r>
                            <w:r w:rsidRPr="004321F8">
                              <w:rPr>
                                <w:rFonts w:ascii="Times New Roman" w:hAnsi="Times New Roman" w:cs="Times New Roman"/>
                              </w:rPr>
                              <w:t>. Nombre moyen</w:t>
                            </w:r>
                            <w:r w:rsidR="007C26A1" w:rsidRPr="004321F8">
                              <w:rPr>
                                <w:rFonts w:ascii="Times New Roman" w:hAnsi="Times New Roman" w:cs="Times New Roman"/>
                              </w:rPr>
                              <w:t xml:space="preserve"> (±erreur-type)</w:t>
                            </w:r>
                            <w:r w:rsidRPr="004321F8">
                              <w:rPr>
                                <w:rFonts w:ascii="Times New Roman" w:hAnsi="Times New Roman" w:cs="Times New Roman"/>
                              </w:rPr>
                              <w:t xml:space="preserve"> de prédateurs généralistes </w:t>
                            </w:r>
                            <w:r w:rsidR="00C56B87" w:rsidRPr="004321F8">
                              <w:rPr>
                                <w:rFonts w:ascii="Times New Roman" w:hAnsi="Times New Roman" w:cs="Times New Roman"/>
                              </w:rPr>
                              <w:t xml:space="preserve">par parcelle de maïs </w:t>
                            </w:r>
                            <w:r w:rsidR="008A0D11" w:rsidRPr="004321F8">
                              <w:rPr>
                                <w:rFonts w:ascii="Times New Roman" w:hAnsi="Times New Roman" w:cs="Times New Roman"/>
                              </w:rPr>
                              <w:t>échantillonnés</w:t>
                            </w:r>
                            <w:r w:rsidRPr="004321F8">
                              <w:rPr>
                                <w:rFonts w:ascii="Times New Roman" w:hAnsi="Times New Roman" w:cs="Times New Roman"/>
                              </w:rPr>
                              <w:t xml:space="preserve"> par piège à chute (</w:t>
                            </w:r>
                            <w:r w:rsidR="00CF281B" w:rsidRPr="004321F8">
                              <w:rPr>
                                <w:rFonts w:ascii="Times New Roman" w:hAnsi="Times New Roman" w:cs="Times New Roman"/>
                              </w:rPr>
                              <w:t>P</w:t>
                            </w:r>
                            <w:r w:rsidRPr="004321F8">
                              <w:rPr>
                                <w:rFonts w:ascii="Times New Roman" w:hAnsi="Times New Roman" w:cs="Times New Roman"/>
                              </w:rPr>
                              <w:t>itfall trapping) ou aspiration</w:t>
                            </w:r>
                            <w:r w:rsidR="00C56B87" w:rsidRPr="004321F8">
                              <w:rPr>
                                <w:rFonts w:ascii="Times New Roman" w:hAnsi="Times New Roman" w:cs="Times New Roman"/>
                              </w:rPr>
                              <w:t xml:space="preserve"> </w:t>
                            </w:r>
                            <w:r w:rsidR="00AF3D5E" w:rsidRPr="004321F8">
                              <w:rPr>
                                <w:rFonts w:ascii="Times New Roman" w:hAnsi="Times New Roman" w:cs="Times New Roman"/>
                                <w:noProof/>
                              </w:rPr>
                              <w:t xml:space="preserve">(Vacuum sampling) </w:t>
                            </w:r>
                            <w:r w:rsidR="00C56B87" w:rsidRPr="004321F8">
                              <w:rPr>
                                <w:rFonts w:ascii="Times New Roman" w:hAnsi="Times New Roman" w:cs="Times New Roman"/>
                              </w:rPr>
                              <w:t>selon les différents traitements de destruction des CC :</w:t>
                            </w:r>
                            <w:r w:rsidRPr="004321F8">
                              <w:rPr>
                                <w:rFonts w:ascii="Times New Roman" w:hAnsi="Times New Roman" w:cs="Times New Roman"/>
                                <w:noProof/>
                              </w:rPr>
                              <w:t xml:space="preserve"> </w:t>
                            </w:r>
                            <w:r w:rsidR="00C56B87" w:rsidRPr="004321F8">
                              <w:rPr>
                                <w:rFonts w:ascii="Times New Roman" w:hAnsi="Times New Roman" w:cs="Times New Roman"/>
                                <w:noProof/>
                              </w:rPr>
                              <w:t xml:space="preserve">Seigle roulé (Rye/roll); Seigle et herbicide (Rye/Paraquat); Seigle fauché récolté (Rye/remove); </w:t>
                            </w:r>
                            <w:r w:rsidR="00CF281B" w:rsidRPr="004321F8">
                              <w:rPr>
                                <w:rFonts w:ascii="Times New Roman" w:hAnsi="Times New Roman" w:cs="Times New Roman"/>
                                <w:noProof/>
                              </w:rPr>
                              <w:t>J</w:t>
                            </w:r>
                            <w:r w:rsidR="00C56B87" w:rsidRPr="004321F8">
                              <w:rPr>
                                <w:rFonts w:ascii="Times New Roman" w:hAnsi="Times New Roman" w:cs="Times New Roman"/>
                                <w:noProof/>
                              </w:rPr>
                              <w:t>achère nue (Fallow/disk)</w:t>
                            </w:r>
                            <w:r w:rsidR="00AF3D5E" w:rsidRPr="004321F8">
                              <w:rPr>
                                <w:rFonts w:ascii="Times New Roman" w:hAnsi="Times New Roman" w:cs="Times New Roman"/>
                                <w:noProof/>
                              </w:rPr>
                              <w:t>.</w:t>
                            </w:r>
                            <w:r w:rsidR="00B4243C" w:rsidRPr="004321F8">
                              <w:rPr>
                                <w:rFonts w:ascii="Times New Roman" w:hAnsi="Times New Roman" w:cs="Times New Roman"/>
                                <w:noProof/>
                              </w:rPr>
                              <w:t xml:space="preserve"> Les moyennes avec une lettre différente sont significativement différentes</w:t>
                            </w:r>
                            <w:r w:rsidR="00167C75" w:rsidRPr="004321F8">
                              <w:rPr>
                                <w:rFonts w:ascii="Times New Roman" w:hAnsi="Times New Roman" w:cs="Times New Roman"/>
                                <w:noProof/>
                              </w:rPr>
                              <w:t>.</w:t>
                            </w:r>
                            <w:r w:rsidR="00AF3D5E" w:rsidRPr="004321F8">
                              <w:rPr>
                                <w:rFonts w:ascii="Times New Roman" w:hAnsi="Times New Roman" w:cs="Times New Roman"/>
                                <w:noProof/>
                              </w:rPr>
                              <w:t xml:space="preserve"> </w:t>
                            </w:r>
                            <w:r w:rsidRPr="004321F8">
                              <w:rPr>
                                <w:rFonts w:ascii="Times New Roman" w:hAnsi="Times New Roman" w:cs="Times New Roman"/>
                                <w:noProof/>
                              </w:rPr>
                              <w:t>(Tiré de Clark et al.</w:t>
                            </w:r>
                            <w:r w:rsidR="00BB3E49">
                              <w:rPr>
                                <w:rFonts w:ascii="Times New Roman" w:hAnsi="Times New Roman" w:cs="Times New Roman"/>
                                <w:noProof/>
                              </w:rPr>
                              <w:t>,</w:t>
                            </w:r>
                            <w:r w:rsidRPr="004321F8">
                              <w:rPr>
                                <w:rFonts w:ascii="Times New Roman" w:hAnsi="Times New Roman" w:cs="Times New Roman"/>
                                <w:noProof/>
                              </w:rPr>
                              <w:t xml:space="preserve"> 1993)</w:t>
                            </w:r>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60A250" id="Zone de texte 9" o:spid="_x0000_s1052" type="#_x0000_t202" style="position:absolute;left:0;text-align:left;margin-left:0;margin-top:429.95pt;width:349.95pt;height:.05pt;z-index:251756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" stroked="f">
                <v:textbox style="mso-fit-shape-to-text:t" inset="0,0,0,0">
                  <w:txbxContent>
                    <w:p w14:paraId="5CC25593" w14:textId="63706A7F" w:rsidR="00AF0861" w:rsidRPr="00344121" w:rsidRDefault="00AF0861" w:rsidP="00AF0861">
                      <w:pPr>
                        <w:pStyle w:val="Lgende"/>
                        <w:rPr>
                          <w:rFonts w:ascii="Times New Roman" w:hAnsi="Times New Roman" w:cs="Times New Roman"/>
                          <w:noProof/>
                        </w:rPr>
                      </w:pPr>
                      <w:bookmarkStart w:id="82" w:name="_Toc98687534"/>
                      <w:bookmarkStart w:id="83" w:name="_Toc98688480"/>
                      <w:bookmarkStart w:id="84" w:name="_Toc101430889"/>
                      <w:r w:rsidRPr="004321F8">
                        <w:rPr>
                          <w:rFonts w:ascii="Times New Roman" w:hAnsi="Times New Roman" w:cs="Times New Roman"/>
                        </w:rPr>
                        <w:t xml:space="preserve">Figure </w:t>
                      </w:r>
                      <w:r w:rsidRPr="004321F8">
                        <w:rPr>
                          <w:rFonts w:ascii="Times New Roman" w:hAnsi="Times New Roman" w:cs="Times New Roman"/>
                        </w:rPr>
                        <w:fldChar w:fldCharType="begin"/>
                      </w:r>
                      <w:r w:rsidRPr="004321F8">
                        <w:rPr>
                          <w:rFonts w:ascii="Times New Roman" w:hAnsi="Times New Roman" w:cs="Times New Roman"/>
                        </w:rPr>
                        <w:instrText xml:space="preserve"> SEQ Figure \* ARABIC </w:instrText>
                      </w:r>
                      <w:r w:rsidRPr="004321F8">
                        <w:rPr>
                          <w:rFonts w:ascii="Times New Roman" w:hAnsi="Times New Roman" w:cs="Times New Roman"/>
                        </w:rPr>
                        <w:fldChar w:fldCharType="separate"/>
                      </w:r>
                      <w:r w:rsidRPr="004321F8">
                        <w:rPr>
                          <w:rFonts w:ascii="Times New Roman" w:hAnsi="Times New Roman" w:cs="Times New Roman"/>
                          <w:noProof/>
                        </w:rPr>
                        <w:t>13</w:t>
                      </w:r>
                      <w:r w:rsidRPr="004321F8">
                        <w:rPr>
                          <w:rFonts w:ascii="Times New Roman" w:hAnsi="Times New Roman" w:cs="Times New Roman"/>
                        </w:rPr>
                        <w:fldChar w:fldCharType="end"/>
                      </w:r>
                      <w:r w:rsidRPr="004321F8">
                        <w:rPr>
                          <w:rFonts w:ascii="Times New Roman" w:hAnsi="Times New Roman" w:cs="Times New Roman"/>
                        </w:rPr>
                        <w:t>. Nombre moyen</w:t>
                      </w:r>
                      <w:r w:rsidR="007C26A1" w:rsidRPr="004321F8">
                        <w:rPr>
                          <w:rFonts w:ascii="Times New Roman" w:hAnsi="Times New Roman" w:cs="Times New Roman"/>
                        </w:rPr>
                        <w:t xml:space="preserve"> (±erreur-type)</w:t>
                      </w:r>
                      <w:r w:rsidRPr="004321F8">
                        <w:rPr>
                          <w:rFonts w:ascii="Times New Roman" w:hAnsi="Times New Roman" w:cs="Times New Roman"/>
                        </w:rPr>
                        <w:t xml:space="preserve"> de prédateurs généralistes </w:t>
                      </w:r>
                      <w:r w:rsidR="00C56B87" w:rsidRPr="004321F8">
                        <w:rPr>
                          <w:rFonts w:ascii="Times New Roman" w:hAnsi="Times New Roman" w:cs="Times New Roman"/>
                        </w:rPr>
                        <w:t xml:space="preserve">par parcelle de maïs </w:t>
                      </w:r>
                      <w:r w:rsidR="008A0D11" w:rsidRPr="004321F8">
                        <w:rPr>
                          <w:rFonts w:ascii="Times New Roman" w:hAnsi="Times New Roman" w:cs="Times New Roman"/>
                        </w:rPr>
                        <w:t>échantillonnés</w:t>
                      </w:r>
                      <w:r w:rsidRPr="004321F8">
                        <w:rPr>
                          <w:rFonts w:ascii="Times New Roman" w:hAnsi="Times New Roman" w:cs="Times New Roman"/>
                        </w:rPr>
                        <w:t xml:space="preserve"> par piège à chute (</w:t>
                      </w:r>
                      <w:r w:rsidR="00CF281B" w:rsidRPr="004321F8">
                        <w:rPr>
                          <w:rFonts w:ascii="Times New Roman" w:hAnsi="Times New Roman" w:cs="Times New Roman"/>
                        </w:rPr>
                        <w:t>P</w:t>
                      </w:r>
                      <w:r w:rsidRPr="004321F8">
                        <w:rPr>
                          <w:rFonts w:ascii="Times New Roman" w:hAnsi="Times New Roman" w:cs="Times New Roman"/>
                        </w:rPr>
                        <w:t>itfall trapping) ou aspiration</w:t>
                      </w:r>
                      <w:r w:rsidR="00C56B87" w:rsidRPr="004321F8">
                        <w:rPr>
                          <w:rFonts w:ascii="Times New Roman" w:hAnsi="Times New Roman" w:cs="Times New Roman"/>
                        </w:rPr>
                        <w:t xml:space="preserve"> </w:t>
                      </w:r>
                      <w:r w:rsidR="00AF3D5E" w:rsidRPr="004321F8">
                        <w:rPr>
                          <w:rFonts w:ascii="Times New Roman" w:hAnsi="Times New Roman" w:cs="Times New Roman"/>
                          <w:noProof/>
                        </w:rPr>
                        <w:t xml:space="preserve">(Vacuum sampling) </w:t>
                      </w:r>
                      <w:r w:rsidR="00C56B87" w:rsidRPr="004321F8">
                        <w:rPr>
                          <w:rFonts w:ascii="Times New Roman" w:hAnsi="Times New Roman" w:cs="Times New Roman"/>
                        </w:rPr>
                        <w:t>selon les différents traitements de destruction des CC :</w:t>
                      </w:r>
                      <w:r w:rsidRPr="004321F8">
                        <w:rPr>
                          <w:rFonts w:ascii="Times New Roman" w:hAnsi="Times New Roman" w:cs="Times New Roman"/>
                          <w:noProof/>
                        </w:rPr>
                        <w:t xml:space="preserve"> </w:t>
                      </w:r>
                      <w:r w:rsidR="00C56B87" w:rsidRPr="004321F8">
                        <w:rPr>
                          <w:rFonts w:ascii="Times New Roman" w:hAnsi="Times New Roman" w:cs="Times New Roman"/>
                          <w:noProof/>
                        </w:rPr>
                        <w:t xml:space="preserve">Seigle roulé (Rye/roll); Seigle et herbicide (Rye/Paraquat); Seigle fauché récolté (Rye/remove); </w:t>
                      </w:r>
                      <w:r w:rsidR="00CF281B" w:rsidRPr="004321F8">
                        <w:rPr>
                          <w:rFonts w:ascii="Times New Roman" w:hAnsi="Times New Roman" w:cs="Times New Roman"/>
                          <w:noProof/>
                        </w:rPr>
                        <w:t>J</w:t>
                      </w:r>
                      <w:r w:rsidR="00C56B87" w:rsidRPr="004321F8">
                        <w:rPr>
                          <w:rFonts w:ascii="Times New Roman" w:hAnsi="Times New Roman" w:cs="Times New Roman"/>
                          <w:noProof/>
                        </w:rPr>
                        <w:t>achère nue (Fallow/disk)</w:t>
                      </w:r>
                      <w:r w:rsidR="00AF3D5E" w:rsidRPr="004321F8">
                        <w:rPr>
                          <w:rFonts w:ascii="Times New Roman" w:hAnsi="Times New Roman" w:cs="Times New Roman"/>
                          <w:noProof/>
                        </w:rPr>
                        <w:t>.</w:t>
                      </w:r>
                      <w:r w:rsidR="00B4243C" w:rsidRPr="004321F8">
                        <w:rPr>
                          <w:rFonts w:ascii="Times New Roman" w:hAnsi="Times New Roman" w:cs="Times New Roman"/>
                          <w:noProof/>
                        </w:rPr>
                        <w:t xml:space="preserve"> Les moyennes avec une lettre différente sont significativement différentes</w:t>
                      </w:r>
                      <w:r w:rsidR="00167C75" w:rsidRPr="004321F8">
                        <w:rPr>
                          <w:rFonts w:ascii="Times New Roman" w:hAnsi="Times New Roman" w:cs="Times New Roman"/>
                          <w:noProof/>
                        </w:rPr>
                        <w:t>.</w:t>
                      </w:r>
                      <w:r w:rsidR="00AF3D5E" w:rsidRPr="004321F8">
                        <w:rPr>
                          <w:rFonts w:ascii="Times New Roman" w:hAnsi="Times New Roman" w:cs="Times New Roman"/>
                          <w:noProof/>
                        </w:rPr>
                        <w:t xml:space="preserve"> </w:t>
                      </w:r>
                      <w:r w:rsidRPr="004321F8">
                        <w:rPr>
                          <w:rFonts w:ascii="Times New Roman" w:hAnsi="Times New Roman" w:cs="Times New Roman"/>
                          <w:noProof/>
                        </w:rPr>
                        <w:t>(Tiré de Clark et al.</w:t>
                      </w:r>
                      <w:r w:rsidR="00BB3E49">
                        <w:rPr>
                          <w:rFonts w:ascii="Times New Roman" w:hAnsi="Times New Roman" w:cs="Times New Roman"/>
                          <w:noProof/>
                        </w:rPr>
                        <w:t>,</w:t>
                      </w:r>
                      <w:r w:rsidRPr="004321F8">
                        <w:rPr>
                          <w:rFonts w:ascii="Times New Roman" w:hAnsi="Times New Roman" w:cs="Times New Roman"/>
                          <w:noProof/>
                        </w:rPr>
                        <w:t xml:space="preserve"> 1993)</w:t>
                      </w:r>
                      <w:bookmarkEnd w:id="82"/>
                      <w:bookmarkEnd w:id="83"/>
                      <w:bookmarkEnd w:id="84"/>
                    </w:p>
                  </w:txbxContent>
                </v:textbox>
                <w10:wrap type="topAndBottom" anchorx="margin"/>
              </v:shape>
            </w:pict>
          </mc:Fallback>
        </mc:AlternateContent>
      </w:r>
      <w:r w:rsidR="00D37D15" w:rsidRPr="006A08C4">
        <w:rPr>
          <w:rFonts w:ascii="Times New Roman" w:hAnsi="Times New Roman" w:cs="Times New Roman"/>
          <w:noProof/>
        </w:rPr>
        <w:drawing>
          <wp:anchor distT="0" distB="0" distL="114300" distR="114300" simplePos="0" relativeHeight="251767808" behindDoc="0" locked="0" layoutInCell="1" allowOverlap="1" wp14:anchorId="7778CB2E" wp14:editId="4A658CF1">
            <wp:simplePos x="0" y="0"/>
            <wp:positionH relativeFrom="margin">
              <wp:align>center</wp:align>
            </wp:positionH>
            <wp:positionV relativeFrom="paragraph">
              <wp:posOffset>1878965</wp:posOffset>
            </wp:positionV>
            <wp:extent cx="4357370" cy="2540000"/>
            <wp:effectExtent l="0" t="5715"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4357370" cy="2540000"/>
                    </a:xfrm>
                    <a:prstGeom prst="rect">
                      <a:avLst/>
                    </a:prstGeom>
                  </pic:spPr>
                </pic:pic>
              </a:graphicData>
            </a:graphic>
          </wp:anchor>
        </w:drawing>
      </w:r>
      <w:r w:rsidR="00BD409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{"citationID":"lYpSLScN","properties":{"formattedCitation":"(Clark et al., 1993)","plainCitation":"(Clark et al., 1993)","noteIndex":0},"citationItems":[{"id":1762,"uris":["http://zotero.org/users/local/8PVI2ykB/items/IQ9FJFNJ"],"itemData":{"id":1762,"type":"article-journal","abstract":"Habitat preferences of generalist predators of Pseudaletia unipuncta [Mythimna unipuncta] and Agrotis ipsilon were evaluated by comparing their abundance among 4 reduced-tillage maize systems in Virginia which differed in the degree of soil disturbance, quantity and structure of the surface mulch due to tillage, and cover crop management practices. Two sampling methods were used to collect predators: pitfall trapping and vacuum sampling. Although there was considerable difference in the composition of species collected with each method, similar trends in overall predator abundance were observed. Generalist predator abundance followed the gradient of ground cover. The treatment with the highest degree of mulch ground cover had the highest overall predator abundance while the treatment which was disked and without surface mulch had the lowest. Although most of the common species preferred those systems with the most ground cover, several species preferred the system with the least amount of ground cover.","container-title":"Journal of Entomological Science","DOI":"10.18474/0749-8004-28.4.404","journalAbbreviation":"Journal of Entomological Science","page":"404-416","source":"ResearchGate","title":"Habitat Preferences of Generalist Predators in Reduced-Tillage Corn","volume":"28","author":[{"family":"Clark","given":"Sean"},{"family":"Luna","given":"John"},{"family":"Stone","given":"Nicholas"},{"family":"Youngman","given":"Roger"}],"issued":{"date-parts":[["1993",10,1]]}}}],"schema":"https://github.com/citation-style-language/schema/raw/master/csl-citation.json"} </w:instrText>
      </w:r>
      <w:r w:rsidR="00BD409F" w:rsidRPr="006A08C4">
        <w:rPr>
          <w:rFonts w:ascii="Times New Roman" w:hAnsi="Times New Roman" w:cs="Times New Roman"/>
          <w:sz w:val="24"/>
          <w:szCs w:val="24"/>
        </w:rPr>
        <w:fldChar w:fldCharType="separate"/>
      </w:r>
      <w:r w:rsidR="00BB335D" w:rsidRPr="006A08C4">
        <w:rPr>
          <w:rFonts w:ascii="Times New Roman" w:hAnsi="Times New Roman" w:cs="Times New Roman"/>
          <w:sz w:val="24"/>
        </w:rPr>
        <w:t>(Clark et al., 1993)</w:t>
      </w:r>
      <w:r w:rsidR="00BD409F" w:rsidRPr="006A08C4">
        <w:rPr>
          <w:rFonts w:ascii="Times New Roman" w:hAnsi="Times New Roman" w:cs="Times New Roman"/>
          <w:sz w:val="24"/>
          <w:szCs w:val="24"/>
        </w:rPr>
        <w:fldChar w:fldCharType="end"/>
      </w:r>
      <w:r w:rsidR="00BD409F" w:rsidRPr="006A08C4">
        <w:rPr>
          <w:rFonts w:ascii="Times New Roman" w:hAnsi="Times New Roman" w:cs="Times New Roman"/>
          <w:sz w:val="24"/>
          <w:szCs w:val="24"/>
        </w:rPr>
        <w:t>.</w:t>
      </w:r>
    </w:p>
    <w:p w14:paraId="3B35B24F" w14:textId="6A1EEACE" w:rsidR="00AF0861" w:rsidRPr="006A08C4" w:rsidRDefault="00AF0861" w:rsidP="00B159C0">
      <w:pPr>
        <w:spacing w:line="360" w:lineRule="auto"/>
        <w:jc w:val="both"/>
        <w:rPr>
          <w:rFonts w:ascii="Times New Roman" w:hAnsi="Times New Roman" w:cs="Times New Roman"/>
        </w:rPr>
      </w:pPr>
    </w:p>
    <w:p w14:paraId="0E9E3538" w14:textId="0AE14F08" w:rsidR="00102972" w:rsidRPr="006A08C4" w:rsidRDefault="00656249" w:rsidP="00B159C0">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{"citationID":"noWxhLOF","properties":{"formattedCitation":"(A. N. Rivers et al., 2018)","plainCitation":"(A. N. Rivers et al., 2018)","dontUpdate":true,"noteIndex":0},"citationItems":[{"id":1255,"uris":["http://zotero.org/users/local/8PVI2ykB/items/7HMJPQRM"],"itemData":{"id":1255,"type":"article-journal","abstract":"Agricultural practices affect arthropod communities and, therefore, have the potential to influence the activities of arthropods. We evaluated the effect of cover crop species and termination timing on the activity of ground-dwelling predatory arthropods in a corn-soybean-wheat rotation in transition to organic production in Pennsylvania, United States. We compared two cover crop treatments: 1) hairy vetch (Vicia villosa Roth) planted together with triticale (×Triticosecale Wittmack) after wheat harvest, and 2) cereal rye (Secale cereale Linnaeus) planted after corn harvest. We terminated the cover crops in the spring with a roller-crimper on three dates (early, middle, and late) based on cover crop phenology and standard practices for cash crop planting in our area. We characterized the ground-dwelling arthropod community using pitfall traps and assessed relative predation using sentinel assays with live greater waxworm larvae (Galleria mellonella Fabricius). The activity density of predatory arthropods was significantly higher in the hairy vetch and triticale treatments than in cereal rye treatments. Hairy vetch and triticale favored the predator groups Araneae, Opiliones, Staphylinidae, and Carabidae. Specific taxa were associated with cover crop condition (e.g., live or dead) and termination dates. Certain variables were positively or negatively associated with the relative predation on sentinel prey, depending on cover crop treatment and stage, including the presence of predatory arthropods and various habitat measurements. Our results suggest that management of a cover crop by roller-crimper at specific times in the growing season affects predator activity density and community composition. Terminating cover crops with a roller-crimper can conserve generalist predators.","container-title":"Environmental Entomology","DOI":"10.1093/ee/nvx149","ISSN":"0046-225X","issue":"2","journalAbbreviation":"Environmental Entomology","page":"340-355","source":"Silverchair","title":"Cover Crop Species and Management Influence Predatory Arthropods and Predation in an Organically Managed, Reduced-Tillage Cropping System","volume":"47","author":[{"family":"Rivers","given":"Ariel N"},{"family":"Mullen","given":"Christina A"},{"family":"Barbercheck","given":"Mary E"}],"issued":{"date-parts":[["2018",4,5]]}}}],"schema":"https://github.com/citation-style-language/schema/raw/master/csl-citation.json"} </w:instrText>
      </w:r>
      <w:r w:rsidRPr="006A08C4">
        <w:rPr>
          <w:rFonts w:ascii="Times New Roman" w:hAnsi="Times New Roman" w:cs="Times New Roman"/>
          <w:sz w:val="24"/>
          <w:szCs w:val="24"/>
        </w:rPr>
        <w:fldChar w:fldCharType="separate"/>
      </w:r>
      <w:r w:rsidRPr="006A08C4">
        <w:rPr>
          <w:rFonts w:ascii="Times New Roman" w:hAnsi="Times New Roman" w:cs="Times New Roman"/>
          <w:sz w:val="24"/>
          <w:szCs w:val="24"/>
        </w:rPr>
        <w:t>Rivers et al. (2018)</w:t>
      </w:r>
      <w:r w:rsidRPr="006A08C4">
        <w:rPr>
          <w:rFonts w:ascii="Times New Roman" w:hAnsi="Times New Roman" w:cs="Times New Roman"/>
          <w:sz w:val="24"/>
          <w:szCs w:val="24"/>
        </w:rPr>
        <w:fldChar w:fldCharType="end"/>
      </w:r>
      <w:r w:rsidRPr="006A08C4">
        <w:rPr>
          <w:rFonts w:ascii="Times New Roman" w:hAnsi="Times New Roman" w:cs="Times New Roman"/>
          <w:sz w:val="24"/>
          <w:szCs w:val="24"/>
        </w:rPr>
        <w:t xml:space="preserve"> ont eux aussi étudié l’impact </w:t>
      </w:r>
      <w:r w:rsidR="008C4B00" w:rsidRPr="006A08C4">
        <w:rPr>
          <w:rFonts w:ascii="Times New Roman" w:hAnsi="Times New Roman" w:cs="Times New Roman"/>
          <w:sz w:val="24"/>
          <w:szCs w:val="24"/>
        </w:rPr>
        <w:t>de la destruction de CC par rouleau-crêpeur</w:t>
      </w:r>
      <w:r w:rsidRPr="006A08C4">
        <w:rPr>
          <w:rFonts w:ascii="Times New Roman" w:hAnsi="Times New Roman" w:cs="Times New Roman"/>
          <w:sz w:val="24"/>
          <w:szCs w:val="24"/>
        </w:rPr>
        <w:t xml:space="preserve"> </w:t>
      </w:r>
      <w:r w:rsidR="00070A1D" w:rsidRPr="006A08C4">
        <w:rPr>
          <w:rFonts w:ascii="Times New Roman" w:hAnsi="Times New Roman" w:cs="Times New Roman"/>
          <w:sz w:val="24"/>
          <w:szCs w:val="24"/>
        </w:rPr>
        <w:t>sur les communautés d’arthropodes prédateurs</w:t>
      </w:r>
      <w:r w:rsidRPr="006A08C4">
        <w:rPr>
          <w:rFonts w:ascii="Times New Roman" w:hAnsi="Times New Roman" w:cs="Times New Roman"/>
          <w:sz w:val="24"/>
          <w:szCs w:val="24"/>
        </w:rPr>
        <w:t xml:space="preserve"> de cultures de maïs et de soja. </w:t>
      </w:r>
      <w:r w:rsidR="00070A1D" w:rsidRPr="006A08C4">
        <w:rPr>
          <w:rFonts w:ascii="Times New Roman" w:hAnsi="Times New Roman" w:cs="Times New Roman"/>
          <w:sz w:val="24"/>
          <w:szCs w:val="24"/>
        </w:rPr>
        <w:t xml:space="preserve">Les auteurs ont distingué </w:t>
      </w:r>
      <w:r w:rsidR="00F42145" w:rsidRPr="006A08C4">
        <w:rPr>
          <w:rFonts w:ascii="Times New Roman" w:hAnsi="Times New Roman" w:cs="Times New Roman"/>
          <w:sz w:val="24"/>
          <w:szCs w:val="24"/>
        </w:rPr>
        <w:t xml:space="preserve">une différence </w:t>
      </w:r>
      <w:r w:rsidR="00070A1D" w:rsidRPr="006A08C4">
        <w:rPr>
          <w:rFonts w:ascii="Times New Roman" w:hAnsi="Times New Roman" w:cs="Times New Roman"/>
          <w:sz w:val="24"/>
          <w:szCs w:val="24"/>
        </w:rPr>
        <w:t xml:space="preserve">entre les taxons présents </w:t>
      </w:r>
      <w:r w:rsidR="008C4B00" w:rsidRPr="006A08C4">
        <w:rPr>
          <w:rFonts w:ascii="Times New Roman" w:hAnsi="Times New Roman" w:cs="Times New Roman"/>
          <w:sz w:val="24"/>
          <w:szCs w:val="24"/>
        </w:rPr>
        <w:t>avant et après la destruction</w:t>
      </w:r>
      <w:r w:rsidR="00070A1D" w:rsidRPr="006A08C4">
        <w:rPr>
          <w:rFonts w:ascii="Times New Roman" w:hAnsi="Times New Roman" w:cs="Times New Roman"/>
          <w:sz w:val="24"/>
          <w:szCs w:val="24"/>
        </w:rPr>
        <w:t>. Néanmoins, ils n’ont pas détecté de différence significative dans l’abondance et la richesse</w:t>
      </w:r>
      <w:r w:rsidR="00F42145" w:rsidRPr="006A08C4">
        <w:rPr>
          <w:rFonts w:ascii="Times New Roman" w:hAnsi="Times New Roman" w:cs="Times New Roman"/>
          <w:sz w:val="24"/>
          <w:szCs w:val="24"/>
        </w:rPr>
        <w:t xml:space="preserve"> spécifique des arthropodes</w:t>
      </w:r>
      <w:r w:rsidR="00070A1D" w:rsidRPr="006A08C4">
        <w:rPr>
          <w:rFonts w:ascii="Times New Roman" w:hAnsi="Times New Roman" w:cs="Times New Roman"/>
          <w:sz w:val="24"/>
          <w:szCs w:val="24"/>
        </w:rPr>
        <w:t>. Cela suggère que la destruction de CC par rouleau</w:t>
      </w:r>
      <w:r w:rsidR="008C4B00" w:rsidRPr="006A08C4">
        <w:rPr>
          <w:rFonts w:ascii="Times New Roman" w:hAnsi="Times New Roman" w:cs="Times New Roman"/>
          <w:sz w:val="24"/>
          <w:szCs w:val="24"/>
        </w:rPr>
        <w:t>-</w:t>
      </w:r>
      <w:r w:rsidR="00070A1D" w:rsidRPr="006A08C4">
        <w:rPr>
          <w:rFonts w:ascii="Times New Roman" w:hAnsi="Times New Roman" w:cs="Times New Roman"/>
          <w:sz w:val="24"/>
          <w:szCs w:val="24"/>
        </w:rPr>
        <w:t>crêpeur est un</w:t>
      </w:r>
      <w:r w:rsidR="00B94AA7" w:rsidRPr="006A08C4">
        <w:rPr>
          <w:rFonts w:ascii="Times New Roman" w:hAnsi="Times New Roman" w:cs="Times New Roman"/>
          <w:sz w:val="24"/>
          <w:szCs w:val="24"/>
        </w:rPr>
        <w:t>e méthode de destruction qui permet la conservation des arthropodes.</w:t>
      </w:r>
    </w:p>
    <w:p w14:paraId="4F474A2A" w14:textId="0AFE2758" w:rsidR="00D32212" w:rsidRPr="006A08C4" w:rsidRDefault="00D32212" w:rsidP="00B159C0">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lastRenderedPageBreak/>
        <w:t xml:space="preserve">La méthode de destruction d’une CC a </w:t>
      </w:r>
      <w:r w:rsidR="00E250AE" w:rsidRPr="006A08C4">
        <w:rPr>
          <w:rFonts w:ascii="Times New Roman" w:hAnsi="Times New Roman" w:cs="Times New Roman"/>
          <w:sz w:val="24"/>
          <w:szCs w:val="24"/>
        </w:rPr>
        <w:t xml:space="preserve">donc </w:t>
      </w:r>
      <w:r w:rsidRPr="006A08C4">
        <w:rPr>
          <w:rFonts w:ascii="Times New Roman" w:hAnsi="Times New Roman" w:cs="Times New Roman"/>
          <w:sz w:val="24"/>
          <w:szCs w:val="24"/>
        </w:rPr>
        <w:t>un impact sur les communautés d’arthropodes. C</w:t>
      </w:r>
      <w:r w:rsidR="00C506F0" w:rsidRPr="006A08C4">
        <w:rPr>
          <w:rFonts w:ascii="Times New Roman" w:hAnsi="Times New Roman" w:cs="Times New Roman"/>
          <w:sz w:val="24"/>
          <w:szCs w:val="24"/>
        </w:rPr>
        <w:t xml:space="preserve">ertaines méthodes entrainent de la mortalité directe et d’autres des phénomènes de migration. La destruction par travail </w:t>
      </w:r>
      <w:r w:rsidR="00E3445B" w:rsidRPr="006A08C4">
        <w:rPr>
          <w:rFonts w:ascii="Times New Roman" w:hAnsi="Times New Roman" w:cs="Times New Roman"/>
          <w:sz w:val="24"/>
          <w:szCs w:val="24"/>
        </w:rPr>
        <w:t xml:space="preserve">du </w:t>
      </w:r>
      <w:r w:rsidR="00C506F0" w:rsidRPr="006A08C4">
        <w:rPr>
          <w:rFonts w:ascii="Times New Roman" w:hAnsi="Times New Roman" w:cs="Times New Roman"/>
          <w:sz w:val="24"/>
          <w:szCs w:val="24"/>
        </w:rPr>
        <w:t>sol semble être la moins avantageuse pour les arthropodes étant donné la forte mortalité directe</w:t>
      </w:r>
      <w:r w:rsidR="00CA0036" w:rsidRPr="006A08C4">
        <w:rPr>
          <w:rFonts w:ascii="Times New Roman" w:hAnsi="Times New Roman" w:cs="Times New Roman"/>
          <w:sz w:val="24"/>
          <w:szCs w:val="24"/>
        </w:rPr>
        <w:t xml:space="preserve"> et </w:t>
      </w:r>
      <w:r w:rsidR="009F3DEA" w:rsidRPr="006A08C4">
        <w:rPr>
          <w:rFonts w:ascii="Times New Roman" w:hAnsi="Times New Roman" w:cs="Times New Roman"/>
          <w:sz w:val="24"/>
          <w:szCs w:val="24"/>
        </w:rPr>
        <w:t xml:space="preserve">la </w:t>
      </w:r>
      <w:r w:rsidR="00CA0036" w:rsidRPr="006A08C4">
        <w:rPr>
          <w:rFonts w:ascii="Times New Roman" w:hAnsi="Times New Roman" w:cs="Times New Roman"/>
          <w:sz w:val="24"/>
          <w:szCs w:val="24"/>
        </w:rPr>
        <w:t>migration</w:t>
      </w:r>
      <w:r w:rsidR="00C506F0" w:rsidRPr="006A08C4">
        <w:rPr>
          <w:rFonts w:ascii="Times New Roman" w:hAnsi="Times New Roman" w:cs="Times New Roman"/>
          <w:sz w:val="24"/>
          <w:szCs w:val="24"/>
        </w:rPr>
        <w:t xml:space="preserve"> des arthropodes </w:t>
      </w:r>
      <w:r w:rsidR="00E3445B" w:rsidRPr="006A08C4">
        <w:rPr>
          <w:rFonts w:ascii="Times New Roman" w:hAnsi="Times New Roman" w:cs="Times New Roman"/>
          <w:sz w:val="24"/>
          <w:szCs w:val="24"/>
        </w:rPr>
        <w:t>en raison</w:t>
      </w:r>
      <w:r w:rsidR="00C506F0" w:rsidRPr="006A08C4">
        <w:rPr>
          <w:rFonts w:ascii="Times New Roman" w:hAnsi="Times New Roman" w:cs="Times New Roman"/>
          <w:sz w:val="24"/>
          <w:szCs w:val="24"/>
        </w:rPr>
        <w:t xml:space="preserve"> de l’absence de résidus au sol. Les méthodes utilisées en semi</w:t>
      </w:r>
      <w:r w:rsidR="00E3445B" w:rsidRPr="006A08C4">
        <w:rPr>
          <w:rFonts w:ascii="Times New Roman" w:hAnsi="Times New Roman" w:cs="Times New Roman"/>
          <w:sz w:val="24"/>
          <w:szCs w:val="24"/>
        </w:rPr>
        <w:t>s</w:t>
      </w:r>
      <w:r w:rsidR="00416EDC" w:rsidRPr="006A08C4">
        <w:rPr>
          <w:rFonts w:ascii="Times New Roman" w:hAnsi="Times New Roman" w:cs="Times New Roman"/>
          <w:sz w:val="24"/>
          <w:szCs w:val="24"/>
        </w:rPr>
        <w:t xml:space="preserve"> </w:t>
      </w:r>
      <w:r w:rsidR="00C506F0" w:rsidRPr="006A08C4">
        <w:rPr>
          <w:rFonts w:ascii="Times New Roman" w:hAnsi="Times New Roman" w:cs="Times New Roman"/>
          <w:sz w:val="24"/>
          <w:szCs w:val="24"/>
        </w:rPr>
        <w:t xml:space="preserve">direct semblent être les plus </w:t>
      </w:r>
      <w:r w:rsidR="000656F8" w:rsidRPr="006A08C4">
        <w:rPr>
          <w:rFonts w:ascii="Times New Roman" w:hAnsi="Times New Roman" w:cs="Times New Roman"/>
          <w:sz w:val="24"/>
          <w:szCs w:val="24"/>
        </w:rPr>
        <w:t>favorables</w:t>
      </w:r>
      <w:r w:rsidR="00C506F0" w:rsidRPr="006A08C4">
        <w:rPr>
          <w:rFonts w:ascii="Times New Roman" w:hAnsi="Times New Roman" w:cs="Times New Roman"/>
          <w:sz w:val="24"/>
          <w:szCs w:val="24"/>
        </w:rPr>
        <w:t xml:space="preserve"> aux arthropodes étant donné de plus faibles perturbations ainsi que la présence de résidus </w:t>
      </w:r>
      <w:r w:rsidR="00BD409F" w:rsidRPr="006A08C4">
        <w:rPr>
          <w:rFonts w:ascii="Times New Roman" w:hAnsi="Times New Roman" w:cs="Times New Roman"/>
          <w:sz w:val="24"/>
          <w:szCs w:val="24"/>
        </w:rPr>
        <w:t xml:space="preserve">qui recouvrent le sol. Les résultats de </w:t>
      </w:r>
      <w:r w:rsidR="00BD409F"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{"citationID":"BqORRNeq","properties":{"formattedCitation":"(Clark et al., 1993)","plainCitation":"(Clark et al., 1993)","dontUpdate":true,"noteIndex":0},"citationItems":[{"id":1762,"uris":["http://zotero.org/users/local/8PVI2ykB/items/IQ9FJFNJ"],"itemData":{"id":1762,"type":"article-journal","abstract":"Habitat preferences of generalist predators of Pseudaletia unipuncta [Mythimna unipuncta] and Agrotis ipsilon were evaluated by comparing their abundance among 4 reduced-tillage maize systems in Virginia which differed in the degree of soil disturbance, quantity and structure of the surface mulch due to tillage, and cover crop management practices. Two sampling methods were used to collect predators: pitfall trapping and vacuum sampling. Although there was considerable difference in the composition of species collected with each method, similar trends in overall predator abundance were observed. Generalist predator abundance followed the gradient of ground cover. The treatment with the highest degree of mulch ground cover had the highest overall predator abundance while the treatment which was disked and without surface mulch had the lowest. Although most of the common species preferred those systems with the most ground cover, several species preferred the system with the least amount of ground cover.","container-title":"Journal of Entomological Science","DOI":"10.18474/0749-8004-28.4.404","journalAbbreviation":"Journal of Entomological Science","page":"404-416","source":"ResearchGate","title":"Habitat Preferences of Generalist Predators in Reduced-Tillage Corn","volume":"28","author":[{"family":"Clark","given":"Sean"},{"family":"Luna","given":"John"},{"family":"Stone","given":"Nicholas"},{"family":"Youngman","given":"Roger"}],"issued":{"date-parts":[["1993",10,1]]}}}],"schema":"https://github.com/citation-style-language/schema/raw/master/csl-citation.json"} </w:instrText>
      </w:r>
      <w:r w:rsidR="00BD409F" w:rsidRPr="006A08C4">
        <w:rPr>
          <w:rFonts w:ascii="Times New Roman" w:hAnsi="Times New Roman" w:cs="Times New Roman"/>
          <w:sz w:val="24"/>
          <w:szCs w:val="24"/>
        </w:rPr>
        <w:fldChar w:fldCharType="separate"/>
      </w:r>
      <w:r w:rsidR="00BD409F" w:rsidRPr="006A08C4">
        <w:rPr>
          <w:rFonts w:ascii="Times New Roman" w:hAnsi="Times New Roman" w:cs="Times New Roman"/>
          <w:sz w:val="24"/>
        </w:rPr>
        <w:t>Clark et al. (1993)</w:t>
      </w:r>
      <w:r w:rsidR="00BD409F" w:rsidRPr="006A08C4">
        <w:rPr>
          <w:rFonts w:ascii="Times New Roman" w:hAnsi="Times New Roman" w:cs="Times New Roman"/>
          <w:sz w:val="24"/>
          <w:szCs w:val="24"/>
        </w:rPr>
        <w:fldChar w:fldCharType="end"/>
      </w:r>
      <w:r w:rsidR="00BD409F" w:rsidRPr="006A08C4">
        <w:rPr>
          <w:rFonts w:ascii="Times New Roman" w:hAnsi="Times New Roman" w:cs="Times New Roman"/>
          <w:sz w:val="24"/>
          <w:szCs w:val="24"/>
        </w:rPr>
        <w:t xml:space="preserve"> démontrent toutefois que ce ne sont pas toutes les méthodes de destruction sans travail de sol qui offrent la même qualité d’habitat pour les ennemis naturels.</w:t>
      </w:r>
      <w:r w:rsidR="003277AA" w:rsidRPr="006A08C4">
        <w:rPr>
          <w:rFonts w:ascii="Times New Roman" w:hAnsi="Times New Roman" w:cs="Times New Roman"/>
          <w:sz w:val="24"/>
          <w:szCs w:val="24"/>
        </w:rPr>
        <w:t xml:space="preserve"> Bien que les exemples présentés soient prometteurs, la présence d’un paillis de résidus de CC n’est pas un remède magique et peu</w:t>
      </w:r>
      <w:r w:rsidR="00E3445B" w:rsidRPr="006A08C4">
        <w:rPr>
          <w:rFonts w:ascii="Times New Roman" w:hAnsi="Times New Roman" w:cs="Times New Roman"/>
          <w:sz w:val="24"/>
          <w:szCs w:val="24"/>
        </w:rPr>
        <w:t>t</w:t>
      </w:r>
      <w:r w:rsidR="003277AA" w:rsidRPr="006A08C4">
        <w:rPr>
          <w:rFonts w:ascii="Times New Roman" w:hAnsi="Times New Roman" w:cs="Times New Roman"/>
          <w:sz w:val="24"/>
          <w:szCs w:val="24"/>
        </w:rPr>
        <w:t xml:space="preserve"> entrainer dans certains cas une augmentation des populations de ravageurs </w:t>
      </w:r>
      <w:r w:rsidR="00FE358E" w:rsidRPr="006A08C4">
        <w:rPr>
          <w:rFonts w:ascii="Times New Roman" w:hAnsi="Times New Roman" w:cs="Times New Roman"/>
          <w:sz w:val="24"/>
          <w:szCs w:val="24"/>
        </w:rPr>
        <w:t xml:space="preserve">sans entraîner celle des ennemis naturels </w:t>
      </w:r>
      <w:r w:rsidR="003277AA" w:rsidRPr="006A08C4">
        <w:rPr>
          <w:rFonts w:ascii="Times New Roman" w:hAnsi="Times New Roman" w:cs="Times New Roman"/>
          <w:sz w:val="24"/>
          <w:szCs w:val="24"/>
        </w:rPr>
        <w:fldChar w:fldCharType="begin"/>
      </w:r>
      <w:r w:rsidR="00BB335D" w:rsidRPr="006A08C4">
        <w:rPr>
          <w:rFonts w:ascii="Times New Roman" w:hAnsi="Times New Roman" w:cs="Times New Roman"/>
          <w:sz w:val="24"/>
          <w:szCs w:val="24"/>
        </w:rPr>
        <w:instrText xml:space="preserve"> ADDIN ZOTERO_ITEM CSL_CITATION {"citationID":"RrtJ7mRN","properties":{"formattedCitation":"(Dunbar et al., 2016)","plainCitation":"(Dunbar et al., 2016)","dontUpdate":true,"noteIndex":0},"citationItems":[{"id":1774,"uris":["http://zotero.org/users/local/8PVI2ykB/items/F8XPXB8B"],"itemData":{"id":1774,"type":"article-journal","abstract":"Decreased pest pressure is sometimes associated with more diverse agroecosystems, including the addition of a rye cover crop (Secale cereale L.). However, not all pests respond similarly to greater vegetational diversity. Polyphagous pests, such as true armyworm (Mythimna unipuncta Haworth), black cutworm (Agrotis ipsilon Hufnagel), and common stalk borer (Papaipema nebris Guenee), whose host range includes rye have the potential to cause injury to crops following a rye cover crop. The objectives of this study were to compare the abundance of early-season insect pests and injury to corn (Zea mays L.) from ﬁelds with and without a rye cover crop on commercial farms. Fields were sampled weekly to quantify adult and larval pests and feeding injury to corn plants from mid-April until corn reached V8 stage, during 2014 and 2015. Measurements within ﬁelds were collected along transects that extended perpendicularly from ﬁeld edges into the interior of cornﬁelds. Adult true armyworm and adult black cutworm were captured around all cornﬁelds, but most lepidopteran larvae captured within cornﬁelds were true armyworm and common stalk borer. Cornﬁelds with a rye cover crop had signiﬁcantly greater abundance of true armyworm and greater proportion of injured corn. Both true armyworm abundance and feeding injury were signiﬁcantly greater in the interior of cornﬁelds with rye. Common stalk borer abundance did not differ between cornﬁelds with or without rye cover. Farmers planting corn following a rye cover crop should be aware of the potential for increased presence of true armyworm and for greater injury to corn.","container-title":"Journal of Economic Entomology","DOI":"10.1093/jee/tow101","ISSN":"0022-0493, 1938-291X","issue":"4","journalAbbreviation":"J Econ Entomol","language":"en","page":"1691-1697","source":"DOI.org (Crossref)","title":"Increased Risk of Insect Injury to Corn Following Rye Cover Crop","volume":"109","author":[{"family":"Dunbar","given":"Mike W."},{"family":"O’Neal","given":"Matthew E."},{"family":"Gassmann","given":"Aaron J."}],"issued":{"date-parts":[["2016",8]]}}}],"schema":"https://github.com/citation-style-language/schema/raw/master/csl-citation.json"} </w:instrText>
      </w:r>
      <w:r w:rsidR="003277AA" w:rsidRPr="006A08C4">
        <w:rPr>
          <w:rFonts w:ascii="Times New Roman" w:hAnsi="Times New Roman" w:cs="Times New Roman"/>
          <w:sz w:val="24"/>
          <w:szCs w:val="24"/>
        </w:rPr>
        <w:fldChar w:fldCharType="separate"/>
      </w:r>
      <w:r w:rsidR="003277AA" w:rsidRPr="006A08C4">
        <w:rPr>
          <w:rFonts w:ascii="Times New Roman" w:hAnsi="Times New Roman" w:cs="Times New Roman"/>
          <w:sz w:val="24"/>
        </w:rPr>
        <w:t>(Dunbar et al., 2016</w:t>
      </w:r>
      <w:r w:rsidR="003277AA" w:rsidRPr="006A08C4">
        <w:rPr>
          <w:rFonts w:ascii="Times New Roman" w:hAnsi="Times New Roman" w:cs="Times New Roman"/>
          <w:sz w:val="24"/>
          <w:szCs w:val="24"/>
        </w:rPr>
        <w:fldChar w:fldCharType="end"/>
      </w:r>
      <w:r w:rsidR="00FE358E" w:rsidRPr="006A08C4">
        <w:rPr>
          <w:rFonts w:ascii="Times New Roman" w:hAnsi="Times New Roman" w:cs="Times New Roman"/>
          <w:sz w:val="24"/>
          <w:szCs w:val="24"/>
        </w:rPr>
        <w:t xml:space="preserve">; </w:t>
      </w:r>
      <w:r w:rsidR="00FE358E" w:rsidRPr="006A08C4">
        <w:rPr>
          <w:rFonts w:ascii="Times New Roman" w:hAnsi="Times New Roman" w:cs="Times New Roman"/>
          <w:sz w:val="24"/>
          <w:szCs w:val="24"/>
          <w:lang w:val="en-CA"/>
        </w:rPr>
        <w:fldChar w:fldCharType="begin"/>
      </w:r>
      <w:r w:rsidR="00BB335D" w:rsidRPr="006A08C4">
        <w:rPr>
          <w:rFonts w:ascii="Times New Roman" w:hAnsi="Times New Roman" w:cs="Times New Roman"/>
          <w:sz w:val="24"/>
          <w:szCs w:val="24"/>
        </w:rPr>
        <w:instrText xml:space="preserve"> ADDIN ZOTERO_ITEM CSL_CITATION {"citationID":"wTsBAINK","properties":{"formattedCitation":"(Dunbar et al., 2017)","plainCitation":"(Dunbar et al., 2017)","dontUpdate":true,"noteIndex":0},"citationItems":[{"id":1264,"uris":["http://zotero.org/users/local/8PVI2ykB/items/TM3UB2S6"],"itemData":{"id":1264,"type":"article-journal","abstract":"Cover crops are beneficial to agroecosystems because they decrease soil erosion and nutrient loss while increasing within-field plant diversity. Greater plant diversity within cropping systems can positively affect beneficial arthropod communities. We hypothesized that increasing plant diversity within annually rotated corn and soybean with the addition of a rye cover crop would positively affect the beneficial ground and canopy-dwelling communities compared with rotated corn and soybean grown without a cover crop. From 2011 through 2013, arthropod communities were measured at two locations in Iowa four times throughout each growing season. Pitfall traps were used to sample ground-dwelling arthropods within the corn and soybean plots and sweep nets were used to measure the beneficial arthropods in soybean canopies. Beneficial arthropods captured were identified to either class, order, or family. In both corn and soybean, community composition and total community activity density and abundance did not differ between plots that included the rye cover crop and plots without the rye cover crop. Most taxa did not significantly respond to the presence of the rye cover crop when analyzed individually, with the exceptions of Carabidae and Gryllidae sampled from soybean pitfall traps. Activity density of Carabidae was significantly greater in soybean plots that included a rye cover crop, while activity density of Gryllidae was significantly reduced in plots with the rye cover crop. Although a rye cover crop may be agronomically beneficial, there may be only limited effects on beneficial arthropods when added within an annual rotation of corn and soybean.","container-title":"Environmental Entomology","DOI":"10.1093/ee/nvw177","ISSN":"0046-225X","issue":"2","journalAbbreviation":"Environmental Entomology","page":"284-290","source":"Silverchair","title":"Limited Impact of a Fall-Seeded, Spring-Terminated Rye Cover Crop on Beneficial Arthropods","volume":"46","author":[{"family":"Dunbar","given":"Mike W."},{"family":"Gassmann","given":"Aaron J."},{"family":"O’Neal","given":"Matthew E."}],"issued":{"date-parts":[["2017",4,1]]}}}],"schema":"https://github.com/citation-style-language/schema/raw/master/csl-citation.json"} </w:instrText>
      </w:r>
      <w:r w:rsidR="00FE358E" w:rsidRPr="006A08C4">
        <w:rPr>
          <w:rFonts w:ascii="Times New Roman" w:hAnsi="Times New Roman" w:cs="Times New Roman"/>
          <w:sz w:val="24"/>
          <w:szCs w:val="24"/>
          <w:lang w:val="en-CA"/>
        </w:rPr>
        <w:fldChar w:fldCharType="separate"/>
      </w:r>
      <w:r w:rsidR="00FE358E" w:rsidRPr="006A08C4">
        <w:rPr>
          <w:rFonts w:ascii="Times New Roman" w:hAnsi="Times New Roman" w:cs="Times New Roman"/>
          <w:sz w:val="24"/>
        </w:rPr>
        <w:t>Dunbar et al., 2017)</w:t>
      </w:r>
      <w:r w:rsidR="00FE358E" w:rsidRPr="006A08C4">
        <w:rPr>
          <w:rFonts w:ascii="Times New Roman" w:hAnsi="Times New Roman" w:cs="Times New Roman"/>
          <w:sz w:val="24"/>
          <w:szCs w:val="24"/>
          <w:lang w:val="en-CA"/>
        </w:rPr>
        <w:fldChar w:fldCharType="end"/>
      </w:r>
      <w:r w:rsidR="00E3445B" w:rsidRPr="006A08C4">
        <w:rPr>
          <w:rFonts w:ascii="Times New Roman" w:hAnsi="Times New Roman" w:cs="Times New Roman"/>
          <w:sz w:val="24"/>
          <w:szCs w:val="24"/>
        </w:rPr>
        <w:t>.</w:t>
      </w:r>
    </w:p>
    <w:p w14:paraId="020410FC" w14:textId="77777777" w:rsidR="00B23976" w:rsidRPr="006A08C4" w:rsidRDefault="00B23976" w:rsidP="000A7BBF">
      <w:pPr>
        <w:rPr>
          <w:rFonts w:ascii="Times New Roman" w:hAnsi="Times New Roman" w:cs="Times New Roman"/>
          <w:sz w:val="24"/>
          <w:szCs w:val="24"/>
        </w:rPr>
      </w:pPr>
    </w:p>
    <w:p w14:paraId="0C493CCF" w14:textId="5E2BF183" w:rsidR="00343886" w:rsidRPr="006A08C4" w:rsidRDefault="00343886" w:rsidP="006102B6">
      <w:pPr>
        <w:pStyle w:val="Titre1"/>
        <w:spacing w:line="360" w:lineRule="auto"/>
        <w:rPr>
          <w:rFonts w:ascii="Times New Roman" w:hAnsi="Times New Roman" w:cs="Times New Roman"/>
        </w:rPr>
      </w:pPr>
      <w:bookmarkStart w:id="85" w:name="_Toc124001333"/>
      <w:r w:rsidRPr="006A08C4">
        <w:rPr>
          <w:rFonts w:ascii="Times New Roman" w:hAnsi="Times New Roman" w:cs="Times New Roman"/>
        </w:rPr>
        <w:t>Conclusion</w:t>
      </w:r>
      <w:bookmarkEnd w:id="85"/>
    </w:p>
    <w:p w14:paraId="1F62D1D4" w14:textId="3064D1CF" w:rsidR="00355EAC" w:rsidRPr="006A08C4" w:rsidRDefault="00292CA5" w:rsidP="006102B6">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Les arthropodes remplissent de nombreux services écosystémiques essentiels au bon fonctionnement des agroécosystèmes</w:t>
      </w:r>
      <w:r w:rsidR="00412535" w:rsidRPr="006A08C4">
        <w:rPr>
          <w:rFonts w:ascii="Times New Roman" w:hAnsi="Times New Roman" w:cs="Times New Roman"/>
          <w:sz w:val="24"/>
          <w:szCs w:val="24"/>
        </w:rPr>
        <w:t xml:space="preserve">. Toutefois, cette même agriculture est responsable du déclin des populations d’insectes. Il importe donc de revoir nos pratiques agricoles afin </w:t>
      </w:r>
      <w:r w:rsidR="00942647" w:rsidRPr="006A08C4">
        <w:rPr>
          <w:rFonts w:ascii="Times New Roman" w:hAnsi="Times New Roman" w:cs="Times New Roman"/>
          <w:sz w:val="24"/>
          <w:szCs w:val="24"/>
        </w:rPr>
        <w:t>de participer à la conservation des</w:t>
      </w:r>
      <w:r w:rsidR="00412535" w:rsidRPr="006A08C4">
        <w:rPr>
          <w:rFonts w:ascii="Times New Roman" w:hAnsi="Times New Roman" w:cs="Times New Roman"/>
          <w:sz w:val="24"/>
          <w:szCs w:val="24"/>
        </w:rPr>
        <w:t xml:space="preserve"> communautés d’arthropodes. Les </w:t>
      </w:r>
      <w:r w:rsidR="0003122E" w:rsidRPr="006A08C4">
        <w:rPr>
          <w:rFonts w:ascii="Times New Roman" w:hAnsi="Times New Roman" w:cs="Times New Roman"/>
          <w:sz w:val="24"/>
          <w:szCs w:val="24"/>
        </w:rPr>
        <w:t>CC</w:t>
      </w:r>
      <w:r w:rsidR="00412535" w:rsidRPr="006A08C4">
        <w:rPr>
          <w:rFonts w:ascii="Times New Roman" w:hAnsi="Times New Roman" w:cs="Times New Roman"/>
          <w:sz w:val="24"/>
          <w:szCs w:val="24"/>
        </w:rPr>
        <w:t xml:space="preserve"> sont une pratique agricole qui gagn</w:t>
      </w:r>
      <w:r w:rsidR="00776ED0" w:rsidRPr="006A08C4">
        <w:rPr>
          <w:rFonts w:ascii="Times New Roman" w:hAnsi="Times New Roman" w:cs="Times New Roman"/>
          <w:sz w:val="24"/>
          <w:szCs w:val="24"/>
        </w:rPr>
        <w:t>e en popularité et qui</w:t>
      </w:r>
      <w:r w:rsidR="00412535" w:rsidRPr="006A08C4">
        <w:rPr>
          <w:rFonts w:ascii="Times New Roman" w:hAnsi="Times New Roman" w:cs="Times New Roman"/>
          <w:sz w:val="24"/>
          <w:szCs w:val="24"/>
        </w:rPr>
        <w:t xml:space="preserve"> bénéfi</w:t>
      </w:r>
      <w:r w:rsidR="00776ED0" w:rsidRPr="006A08C4">
        <w:rPr>
          <w:rFonts w:ascii="Times New Roman" w:hAnsi="Times New Roman" w:cs="Times New Roman"/>
          <w:sz w:val="24"/>
          <w:szCs w:val="24"/>
        </w:rPr>
        <w:t>cie</w:t>
      </w:r>
      <w:r w:rsidR="00412535" w:rsidRPr="006A08C4">
        <w:rPr>
          <w:rFonts w:ascii="Times New Roman" w:hAnsi="Times New Roman" w:cs="Times New Roman"/>
          <w:sz w:val="24"/>
          <w:szCs w:val="24"/>
        </w:rPr>
        <w:t xml:space="preserve"> à la santé des sols.</w:t>
      </w:r>
      <w:r w:rsidR="00776ED0" w:rsidRPr="006A08C4">
        <w:rPr>
          <w:rFonts w:ascii="Times New Roman" w:hAnsi="Times New Roman" w:cs="Times New Roman"/>
          <w:sz w:val="24"/>
          <w:szCs w:val="24"/>
        </w:rPr>
        <w:t xml:space="preserve"> </w:t>
      </w:r>
      <w:r w:rsidR="000602F0" w:rsidRPr="006A08C4">
        <w:rPr>
          <w:rFonts w:ascii="Times New Roman" w:hAnsi="Times New Roman" w:cs="Times New Roman"/>
          <w:sz w:val="24"/>
          <w:szCs w:val="24"/>
        </w:rPr>
        <w:t xml:space="preserve">Il semblerait toutefois que les CC </w:t>
      </w:r>
      <w:r w:rsidR="0001430E" w:rsidRPr="006A08C4">
        <w:rPr>
          <w:rFonts w:ascii="Times New Roman" w:hAnsi="Times New Roman" w:cs="Times New Roman"/>
          <w:sz w:val="24"/>
          <w:szCs w:val="24"/>
        </w:rPr>
        <w:t>aient</w:t>
      </w:r>
      <w:r w:rsidR="0003122E" w:rsidRPr="006A08C4">
        <w:rPr>
          <w:rFonts w:ascii="Times New Roman" w:hAnsi="Times New Roman" w:cs="Times New Roman"/>
          <w:sz w:val="24"/>
          <w:szCs w:val="24"/>
        </w:rPr>
        <w:t xml:space="preserve"> un avantage</w:t>
      </w:r>
      <w:r w:rsidRPr="006A08C4">
        <w:rPr>
          <w:rFonts w:ascii="Times New Roman" w:hAnsi="Times New Roman" w:cs="Times New Roman"/>
          <w:sz w:val="24"/>
          <w:szCs w:val="24"/>
        </w:rPr>
        <w:t xml:space="preserve"> supplémentaire</w:t>
      </w:r>
      <w:r w:rsidR="000602F0" w:rsidRPr="006A08C4">
        <w:rPr>
          <w:rFonts w:ascii="Times New Roman" w:hAnsi="Times New Roman" w:cs="Times New Roman"/>
          <w:sz w:val="24"/>
          <w:szCs w:val="24"/>
        </w:rPr>
        <w:t xml:space="preserve"> </w:t>
      </w:r>
      <w:r w:rsidR="0003122E" w:rsidRPr="006A08C4">
        <w:rPr>
          <w:rFonts w:ascii="Times New Roman" w:hAnsi="Times New Roman" w:cs="Times New Roman"/>
          <w:sz w:val="24"/>
          <w:szCs w:val="24"/>
        </w:rPr>
        <w:t>en</w:t>
      </w:r>
      <w:r w:rsidR="00DB7AB1" w:rsidRPr="006A08C4">
        <w:rPr>
          <w:rFonts w:ascii="Times New Roman" w:hAnsi="Times New Roman" w:cs="Times New Roman"/>
          <w:sz w:val="24"/>
          <w:szCs w:val="24"/>
        </w:rPr>
        <w:t xml:space="preserve"> </w:t>
      </w:r>
      <w:r w:rsidR="0003122E" w:rsidRPr="006A08C4">
        <w:rPr>
          <w:rFonts w:ascii="Times New Roman" w:hAnsi="Times New Roman" w:cs="Times New Roman"/>
          <w:sz w:val="24"/>
          <w:szCs w:val="24"/>
        </w:rPr>
        <w:t xml:space="preserve">favorisant aussi </w:t>
      </w:r>
      <w:r w:rsidR="00DB7AB1" w:rsidRPr="006A08C4">
        <w:rPr>
          <w:rFonts w:ascii="Times New Roman" w:hAnsi="Times New Roman" w:cs="Times New Roman"/>
          <w:sz w:val="24"/>
          <w:szCs w:val="24"/>
        </w:rPr>
        <w:t>la conservation des communautés d’arthropodes. En effet, qu’importe le mode d’implantation, les CC bonifient et diversifient les ressources trophiques et structurales de l’agroécosystèmes</w:t>
      </w:r>
      <w:r w:rsidR="00D959E0" w:rsidRPr="006A08C4">
        <w:rPr>
          <w:rFonts w:ascii="Times New Roman" w:hAnsi="Times New Roman" w:cs="Times New Roman"/>
          <w:sz w:val="24"/>
          <w:szCs w:val="24"/>
        </w:rPr>
        <w:t xml:space="preserve"> au bénéfice des arthropodes</w:t>
      </w:r>
      <w:r w:rsidR="00AF3A59" w:rsidRPr="006A08C4">
        <w:rPr>
          <w:rFonts w:ascii="Times New Roman" w:hAnsi="Times New Roman" w:cs="Times New Roman"/>
          <w:sz w:val="24"/>
          <w:szCs w:val="24"/>
        </w:rPr>
        <w:t>. Les CCI</w:t>
      </w:r>
      <w:r w:rsidR="0003122E" w:rsidRPr="006A08C4">
        <w:rPr>
          <w:rFonts w:ascii="Times New Roman" w:hAnsi="Times New Roman" w:cs="Times New Roman"/>
          <w:sz w:val="24"/>
          <w:szCs w:val="24"/>
        </w:rPr>
        <w:t>,</w:t>
      </w:r>
      <w:r w:rsidR="00AF3A59" w:rsidRPr="006A08C4">
        <w:rPr>
          <w:rFonts w:ascii="Times New Roman" w:hAnsi="Times New Roman" w:cs="Times New Roman"/>
          <w:sz w:val="24"/>
          <w:szCs w:val="24"/>
        </w:rPr>
        <w:t xml:space="preserve"> par exemple, enrichissent </w:t>
      </w:r>
      <w:r w:rsidR="000510CD" w:rsidRPr="006A08C4">
        <w:rPr>
          <w:rFonts w:ascii="Times New Roman" w:hAnsi="Times New Roman" w:cs="Times New Roman"/>
          <w:sz w:val="24"/>
          <w:szCs w:val="24"/>
        </w:rPr>
        <w:t xml:space="preserve">la </w:t>
      </w:r>
      <w:r w:rsidR="00B834EF" w:rsidRPr="006A08C4">
        <w:rPr>
          <w:rFonts w:ascii="Times New Roman" w:hAnsi="Times New Roman" w:cs="Times New Roman"/>
          <w:sz w:val="24"/>
          <w:szCs w:val="24"/>
        </w:rPr>
        <w:t xml:space="preserve">diversité </w:t>
      </w:r>
      <w:r w:rsidR="009477DD" w:rsidRPr="006A08C4">
        <w:rPr>
          <w:rFonts w:ascii="Times New Roman" w:hAnsi="Times New Roman" w:cs="Times New Roman"/>
          <w:sz w:val="24"/>
          <w:szCs w:val="24"/>
        </w:rPr>
        <w:t xml:space="preserve">végétale </w:t>
      </w:r>
      <w:r w:rsidR="00B834EF" w:rsidRPr="006A08C4">
        <w:rPr>
          <w:rFonts w:ascii="Times New Roman" w:hAnsi="Times New Roman" w:cs="Times New Roman"/>
          <w:sz w:val="24"/>
          <w:szCs w:val="24"/>
        </w:rPr>
        <w:t>dans les cultures</w:t>
      </w:r>
      <w:r w:rsidR="000510CD" w:rsidRPr="006A08C4">
        <w:rPr>
          <w:rFonts w:ascii="Times New Roman" w:hAnsi="Times New Roman" w:cs="Times New Roman"/>
          <w:sz w:val="24"/>
          <w:szCs w:val="24"/>
        </w:rPr>
        <w:t xml:space="preserve"> et fournissent des ressources additionnelles aux arthropodes présents. Les CD participent quant à elles à la continuité des ressources </w:t>
      </w:r>
      <w:r w:rsidR="009477DD" w:rsidRPr="006A08C4">
        <w:rPr>
          <w:rFonts w:ascii="Times New Roman" w:hAnsi="Times New Roman" w:cs="Times New Roman"/>
          <w:sz w:val="24"/>
          <w:szCs w:val="24"/>
        </w:rPr>
        <w:t>après la récolte de la culture principale. Elles permettent de</w:t>
      </w:r>
      <w:r w:rsidR="000510CD" w:rsidRPr="006A08C4">
        <w:rPr>
          <w:rFonts w:ascii="Times New Roman" w:hAnsi="Times New Roman" w:cs="Times New Roman"/>
          <w:sz w:val="24"/>
          <w:szCs w:val="24"/>
        </w:rPr>
        <w:t xml:space="preserve"> soutenir les </w:t>
      </w:r>
      <w:r w:rsidR="009477DD" w:rsidRPr="006A08C4">
        <w:rPr>
          <w:rFonts w:ascii="Times New Roman" w:hAnsi="Times New Roman" w:cs="Times New Roman"/>
          <w:sz w:val="24"/>
          <w:szCs w:val="24"/>
        </w:rPr>
        <w:t>communautés d’</w:t>
      </w:r>
      <w:r w:rsidR="000510CD" w:rsidRPr="006A08C4">
        <w:rPr>
          <w:rFonts w:ascii="Times New Roman" w:hAnsi="Times New Roman" w:cs="Times New Roman"/>
          <w:sz w:val="24"/>
          <w:szCs w:val="24"/>
        </w:rPr>
        <w:t xml:space="preserve">arthropodes à </w:t>
      </w:r>
      <w:r w:rsidRPr="006A08C4">
        <w:rPr>
          <w:rFonts w:ascii="Times New Roman" w:hAnsi="Times New Roman" w:cs="Times New Roman"/>
          <w:sz w:val="24"/>
          <w:szCs w:val="24"/>
        </w:rPr>
        <w:t>une</w:t>
      </w:r>
      <w:r w:rsidR="000510CD" w:rsidRPr="006A08C4">
        <w:rPr>
          <w:rFonts w:ascii="Times New Roman" w:hAnsi="Times New Roman" w:cs="Times New Roman"/>
          <w:sz w:val="24"/>
          <w:szCs w:val="24"/>
        </w:rPr>
        <w:t xml:space="preserve"> période o</w:t>
      </w:r>
      <w:r w:rsidRPr="006A08C4">
        <w:rPr>
          <w:rFonts w:ascii="Times New Roman" w:hAnsi="Times New Roman" w:cs="Times New Roman"/>
          <w:sz w:val="24"/>
          <w:szCs w:val="24"/>
        </w:rPr>
        <w:t>ù</w:t>
      </w:r>
      <w:r w:rsidR="000510CD" w:rsidRPr="006A08C4">
        <w:rPr>
          <w:rFonts w:ascii="Times New Roman" w:hAnsi="Times New Roman" w:cs="Times New Roman"/>
          <w:sz w:val="24"/>
          <w:szCs w:val="24"/>
        </w:rPr>
        <w:t xml:space="preserve"> la nourriture et les abris s</w:t>
      </w:r>
      <w:r w:rsidRPr="006A08C4">
        <w:rPr>
          <w:rFonts w:ascii="Times New Roman" w:hAnsi="Times New Roman" w:cs="Times New Roman"/>
          <w:sz w:val="24"/>
          <w:szCs w:val="24"/>
        </w:rPr>
        <w:t>eraient autrement</w:t>
      </w:r>
      <w:r w:rsidR="000510CD" w:rsidRPr="006A08C4">
        <w:rPr>
          <w:rFonts w:ascii="Times New Roman" w:hAnsi="Times New Roman" w:cs="Times New Roman"/>
          <w:sz w:val="24"/>
          <w:szCs w:val="24"/>
        </w:rPr>
        <w:t xml:space="preserve"> </w:t>
      </w:r>
      <w:r w:rsidR="00526C8F" w:rsidRPr="006A08C4">
        <w:rPr>
          <w:rFonts w:ascii="Times New Roman" w:hAnsi="Times New Roman" w:cs="Times New Roman"/>
          <w:sz w:val="24"/>
          <w:szCs w:val="24"/>
        </w:rPr>
        <w:t>peu abondants</w:t>
      </w:r>
      <w:r w:rsidR="000510CD" w:rsidRPr="006A08C4">
        <w:rPr>
          <w:rFonts w:ascii="Times New Roman" w:hAnsi="Times New Roman" w:cs="Times New Roman"/>
          <w:sz w:val="24"/>
          <w:szCs w:val="24"/>
        </w:rPr>
        <w:t xml:space="preserve">. </w:t>
      </w:r>
      <w:r w:rsidR="00E879E7" w:rsidRPr="006A08C4">
        <w:rPr>
          <w:rFonts w:ascii="Times New Roman" w:hAnsi="Times New Roman" w:cs="Times New Roman"/>
          <w:sz w:val="24"/>
          <w:szCs w:val="24"/>
        </w:rPr>
        <w:t>Pour leur part, l</w:t>
      </w:r>
      <w:r w:rsidR="000510CD" w:rsidRPr="006A08C4">
        <w:rPr>
          <w:rFonts w:ascii="Times New Roman" w:hAnsi="Times New Roman" w:cs="Times New Roman"/>
          <w:sz w:val="24"/>
          <w:szCs w:val="24"/>
        </w:rPr>
        <w:t xml:space="preserve">es CPS fournissent un milieu </w:t>
      </w:r>
      <w:r w:rsidR="001473CC" w:rsidRPr="006A08C4">
        <w:rPr>
          <w:rFonts w:ascii="Times New Roman" w:hAnsi="Times New Roman" w:cs="Times New Roman"/>
          <w:sz w:val="24"/>
          <w:szCs w:val="24"/>
        </w:rPr>
        <w:t>extensif</w:t>
      </w:r>
      <w:r w:rsidR="000510CD" w:rsidRPr="006A08C4">
        <w:rPr>
          <w:rFonts w:ascii="Times New Roman" w:hAnsi="Times New Roman" w:cs="Times New Roman"/>
          <w:sz w:val="24"/>
          <w:szCs w:val="24"/>
        </w:rPr>
        <w:t xml:space="preserve"> qui permet l’accumulation d’espèces d’arthropodes</w:t>
      </w:r>
      <w:r w:rsidR="00241E13" w:rsidRPr="006A08C4">
        <w:rPr>
          <w:rFonts w:ascii="Times New Roman" w:hAnsi="Times New Roman" w:cs="Times New Roman"/>
          <w:sz w:val="24"/>
          <w:szCs w:val="24"/>
        </w:rPr>
        <w:t xml:space="preserve">. Elles peuvent </w:t>
      </w:r>
      <w:r w:rsidR="000510CD" w:rsidRPr="006A08C4">
        <w:rPr>
          <w:rFonts w:ascii="Times New Roman" w:hAnsi="Times New Roman" w:cs="Times New Roman"/>
          <w:sz w:val="24"/>
          <w:szCs w:val="24"/>
        </w:rPr>
        <w:t>agir comme refuge en cas de perturbation dans les parcelles adjacentes</w:t>
      </w:r>
      <w:r w:rsidR="00241E13" w:rsidRPr="006A08C4">
        <w:rPr>
          <w:rFonts w:ascii="Times New Roman" w:hAnsi="Times New Roman" w:cs="Times New Roman"/>
          <w:sz w:val="24"/>
          <w:szCs w:val="24"/>
        </w:rPr>
        <w:t xml:space="preserve"> ou encore de source d’ennemis naturels en cas d’infestation de ravageurs</w:t>
      </w:r>
      <w:r w:rsidRPr="006A08C4">
        <w:rPr>
          <w:rFonts w:ascii="Times New Roman" w:hAnsi="Times New Roman" w:cs="Times New Roman"/>
          <w:sz w:val="24"/>
          <w:szCs w:val="24"/>
        </w:rPr>
        <w:t xml:space="preserve"> dans les cultures</w:t>
      </w:r>
      <w:r w:rsidR="00355EAC" w:rsidRPr="006A08C4">
        <w:rPr>
          <w:rFonts w:ascii="Times New Roman" w:hAnsi="Times New Roman" w:cs="Times New Roman"/>
          <w:sz w:val="24"/>
          <w:szCs w:val="24"/>
        </w:rPr>
        <w:t xml:space="preserve">. </w:t>
      </w:r>
      <w:r w:rsidR="00355EAC" w:rsidRPr="006A08C4">
        <w:rPr>
          <w:rFonts w:ascii="Times New Roman" w:hAnsi="Times New Roman" w:cs="Times New Roman"/>
          <w:sz w:val="24"/>
          <w:szCs w:val="24"/>
        </w:rPr>
        <w:lastRenderedPageBreak/>
        <w:t xml:space="preserve">Finalement, les paillis de CC détruites par fauche, herbicide ou rouleau fournissent </w:t>
      </w:r>
      <w:r w:rsidR="003913FB" w:rsidRPr="006A08C4">
        <w:rPr>
          <w:rFonts w:ascii="Times New Roman" w:hAnsi="Times New Roman" w:cs="Times New Roman"/>
          <w:sz w:val="24"/>
          <w:szCs w:val="24"/>
        </w:rPr>
        <w:t xml:space="preserve">un environnement </w:t>
      </w:r>
      <w:r w:rsidR="00355EAC" w:rsidRPr="006A08C4">
        <w:rPr>
          <w:rFonts w:ascii="Times New Roman" w:hAnsi="Times New Roman" w:cs="Times New Roman"/>
          <w:sz w:val="24"/>
          <w:szCs w:val="24"/>
        </w:rPr>
        <w:t xml:space="preserve">favorable aux communautés d’arthropodes. </w:t>
      </w:r>
    </w:p>
    <w:p w14:paraId="3CDCDF1D" w14:textId="185A8C54" w:rsidR="00343886" w:rsidRPr="006A08C4" w:rsidRDefault="00355EAC" w:rsidP="00A80FD8">
      <w:pPr>
        <w:spacing w:line="360" w:lineRule="auto"/>
        <w:jc w:val="both"/>
        <w:rPr>
          <w:rFonts w:ascii="Times New Roman" w:hAnsi="Times New Roman" w:cs="Times New Roman"/>
          <w:sz w:val="24"/>
          <w:szCs w:val="24"/>
        </w:rPr>
      </w:pPr>
      <w:r w:rsidRPr="006A08C4">
        <w:rPr>
          <w:rFonts w:ascii="Times New Roman" w:hAnsi="Times New Roman" w:cs="Times New Roman"/>
          <w:sz w:val="24"/>
          <w:szCs w:val="24"/>
        </w:rPr>
        <w:t>Il importe toutefois de vérifier quels groupes d’arthropodes s</w:t>
      </w:r>
      <w:r w:rsidR="00F224B7" w:rsidRPr="006A08C4">
        <w:rPr>
          <w:rFonts w:ascii="Times New Roman" w:hAnsi="Times New Roman" w:cs="Times New Roman"/>
          <w:sz w:val="24"/>
          <w:szCs w:val="24"/>
        </w:rPr>
        <w:t>er</w:t>
      </w:r>
      <w:r w:rsidRPr="006A08C4">
        <w:rPr>
          <w:rFonts w:ascii="Times New Roman" w:hAnsi="Times New Roman" w:cs="Times New Roman"/>
          <w:sz w:val="24"/>
          <w:szCs w:val="24"/>
        </w:rPr>
        <w:t>ont favorisés</w:t>
      </w:r>
      <w:r w:rsidR="00094828" w:rsidRPr="006A08C4">
        <w:rPr>
          <w:rFonts w:ascii="Times New Roman" w:hAnsi="Times New Roman" w:cs="Times New Roman"/>
          <w:sz w:val="24"/>
          <w:szCs w:val="24"/>
        </w:rPr>
        <w:t xml:space="preserve"> ou non</w:t>
      </w:r>
      <w:r w:rsidRPr="006A08C4">
        <w:rPr>
          <w:rFonts w:ascii="Times New Roman" w:hAnsi="Times New Roman" w:cs="Times New Roman"/>
          <w:sz w:val="24"/>
          <w:szCs w:val="24"/>
        </w:rPr>
        <w:t xml:space="preserve"> par l</w:t>
      </w:r>
      <w:r w:rsidR="00094828" w:rsidRPr="006A08C4">
        <w:rPr>
          <w:rFonts w:ascii="Times New Roman" w:hAnsi="Times New Roman" w:cs="Times New Roman"/>
          <w:sz w:val="24"/>
          <w:szCs w:val="24"/>
        </w:rPr>
        <w:t>’implantation</w:t>
      </w:r>
      <w:r w:rsidRPr="006A08C4">
        <w:rPr>
          <w:rFonts w:ascii="Times New Roman" w:hAnsi="Times New Roman" w:cs="Times New Roman"/>
          <w:sz w:val="24"/>
          <w:szCs w:val="24"/>
        </w:rPr>
        <w:t xml:space="preserve"> d</w:t>
      </w:r>
      <w:r w:rsidR="00F224B7" w:rsidRPr="006A08C4">
        <w:rPr>
          <w:rFonts w:ascii="Times New Roman" w:hAnsi="Times New Roman" w:cs="Times New Roman"/>
          <w:sz w:val="24"/>
          <w:szCs w:val="24"/>
        </w:rPr>
        <w:t>’une</w:t>
      </w:r>
      <w:r w:rsidRPr="006A08C4">
        <w:rPr>
          <w:rFonts w:ascii="Times New Roman" w:hAnsi="Times New Roman" w:cs="Times New Roman"/>
          <w:sz w:val="24"/>
          <w:szCs w:val="24"/>
        </w:rPr>
        <w:t xml:space="preserve"> CC. Les CC ne sont pas un remède magique. Leur implantation peut </w:t>
      </w:r>
      <w:r w:rsidR="00094828" w:rsidRPr="006A08C4">
        <w:rPr>
          <w:rFonts w:ascii="Times New Roman" w:hAnsi="Times New Roman" w:cs="Times New Roman"/>
          <w:sz w:val="24"/>
          <w:szCs w:val="24"/>
        </w:rPr>
        <w:t xml:space="preserve">tout autant </w:t>
      </w:r>
      <w:r w:rsidRPr="006A08C4">
        <w:rPr>
          <w:rFonts w:ascii="Times New Roman" w:hAnsi="Times New Roman" w:cs="Times New Roman"/>
          <w:sz w:val="24"/>
          <w:szCs w:val="24"/>
        </w:rPr>
        <w:t>favoriser la présence d</w:t>
      </w:r>
      <w:r w:rsidR="00094828" w:rsidRPr="006A08C4">
        <w:rPr>
          <w:rFonts w:ascii="Times New Roman" w:hAnsi="Times New Roman" w:cs="Times New Roman"/>
          <w:sz w:val="24"/>
          <w:szCs w:val="24"/>
        </w:rPr>
        <w:t>’insectes</w:t>
      </w:r>
      <w:r w:rsidRPr="006A08C4">
        <w:rPr>
          <w:rFonts w:ascii="Times New Roman" w:hAnsi="Times New Roman" w:cs="Times New Roman"/>
          <w:sz w:val="24"/>
          <w:szCs w:val="24"/>
        </w:rPr>
        <w:t xml:space="preserve"> ravageurs </w:t>
      </w:r>
      <w:r w:rsidR="00094828" w:rsidRPr="006A08C4">
        <w:rPr>
          <w:rFonts w:ascii="Times New Roman" w:hAnsi="Times New Roman" w:cs="Times New Roman"/>
          <w:sz w:val="24"/>
          <w:szCs w:val="24"/>
        </w:rPr>
        <w:t>que celle d’insectes bénéfiques</w:t>
      </w:r>
      <w:r w:rsidRPr="006A08C4">
        <w:rPr>
          <w:rFonts w:ascii="Times New Roman" w:hAnsi="Times New Roman" w:cs="Times New Roman"/>
          <w:sz w:val="24"/>
          <w:szCs w:val="24"/>
        </w:rPr>
        <w:t>. Néanmoins, la majorité des études démontrent qu’une diversification de l’agroécosystème favorise le</w:t>
      </w:r>
      <w:r w:rsidR="00094828" w:rsidRPr="006A08C4">
        <w:rPr>
          <w:rFonts w:ascii="Times New Roman" w:hAnsi="Times New Roman" w:cs="Times New Roman"/>
          <w:sz w:val="24"/>
          <w:szCs w:val="24"/>
        </w:rPr>
        <w:t xml:space="preserve">s </w:t>
      </w:r>
      <w:r w:rsidRPr="006A08C4">
        <w:rPr>
          <w:rFonts w:ascii="Times New Roman" w:hAnsi="Times New Roman" w:cs="Times New Roman"/>
          <w:sz w:val="24"/>
          <w:szCs w:val="24"/>
        </w:rPr>
        <w:t>ennemis naturels</w:t>
      </w:r>
      <w:r w:rsidR="00094828" w:rsidRPr="006A08C4">
        <w:rPr>
          <w:rFonts w:ascii="Times New Roman" w:hAnsi="Times New Roman" w:cs="Times New Roman"/>
          <w:sz w:val="24"/>
          <w:szCs w:val="24"/>
        </w:rPr>
        <w:t xml:space="preserve"> au dépend des ravageurs</w:t>
      </w:r>
      <w:r w:rsidR="009E5A92" w:rsidRPr="006A08C4">
        <w:rPr>
          <w:rFonts w:ascii="Times New Roman" w:hAnsi="Times New Roman" w:cs="Times New Roman"/>
          <w:sz w:val="24"/>
          <w:szCs w:val="24"/>
        </w:rPr>
        <w:t xml:space="preserve">. </w:t>
      </w:r>
      <w:r w:rsidR="00A14371" w:rsidRPr="006A08C4">
        <w:rPr>
          <w:rFonts w:ascii="Times New Roman" w:hAnsi="Times New Roman" w:cs="Times New Roman"/>
          <w:sz w:val="24"/>
          <w:szCs w:val="24"/>
        </w:rPr>
        <w:t>L’implantation de CC pourrait donc s’avérer être un outil supplémentaire dans la lutte biologique aux ravageurs</w:t>
      </w:r>
      <w:r w:rsidR="006D3490" w:rsidRPr="006A08C4">
        <w:rPr>
          <w:rFonts w:ascii="Times New Roman" w:hAnsi="Times New Roman" w:cs="Times New Roman"/>
          <w:sz w:val="24"/>
          <w:szCs w:val="24"/>
        </w:rPr>
        <w:t xml:space="preserve"> en plus de favoriser</w:t>
      </w:r>
      <w:r w:rsidR="00A14371" w:rsidRPr="006A08C4">
        <w:rPr>
          <w:rFonts w:ascii="Times New Roman" w:hAnsi="Times New Roman" w:cs="Times New Roman"/>
          <w:sz w:val="24"/>
          <w:szCs w:val="24"/>
        </w:rPr>
        <w:t xml:space="preserve"> </w:t>
      </w:r>
      <w:r w:rsidR="006D3490" w:rsidRPr="006A08C4">
        <w:rPr>
          <w:rFonts w:ascii="Times New Roman" w:hAnsi="Times New Roman" w:cs="Times New Roman"/>
          <w:sz w:val="24"/>
          <w:szCs w:val="24"/>
        </w:rPr>
        <w:t>l</w:t>
      </w:r>
      <w:r w:rsidR="00A14371" w:rsidRPr="006A08C4">
        <w:rPr>
          <w:rFonts w:ascii="Times New Roman" w:hAnsi="Times New Roman" w:cs="Times New Roman"/>
          <w:sz w:val="24"/>
          <w:szCs w:val="24"/>
        </w:rPr>
        <w:t>a pollinisation et la décomposition de la matière organique.</w:t>
      </w:r>
      <w:r w:rsidR="006D3490" w:rsidRPr="006A08C4">
        <w:rPr>
          <w:rFonts w:ascii="Times New Roman" w:hAnsi="Times New Roman" w:cs="Times New Roman"/>
          <w:sz w:val="24"/>
          <w:szCs w:val="24"/>
        </w:rPr>
        <w:t xml:space="preserve"> </w:t>
      </w:r>
      <w:r w:rsidR="00FB232F" w:rsidRPr="006A08C4">
        <w:rPr>
          <w:rFonts w:ascii="Times New Roman" w:hAnsi="Times New Roman" w:cs="Times New Roman"/>
          <w:sz w:val="24"/>
          <w:szCs w:val="24"/>
        </w:rPr>
        <w:t>Les conditions locales, les espèces de CC ainsi que les méthodes de gestion utilisées auront toutes un impact différent sur les communautés d’arthropodes. C’est pourquoi</w:t>
      </w:r>
      <w:r w:rsidR="00A14371" w:rsidRPr="006A08C4">
        <w:rPr>
          <w:rFonts w:ascii="Times New Roman" w:hAnsi="Times New Roman" w:cs="Times New Roman"/>
          <w:sz w:val="24"/>
          <w:szCs w:val="24"/>
        </w:rPr>
        <w:t xml:space="preserve"> </w:t>
      </w:r>
      <w:r w:rsidR="00FB232F" w:rsidRPr="006A08C4">
        <w:rPr>
          <w:rFonts w:ascii="Times New Roman" w:hAnsi="Times New Roman" w:cs="Times New Roman"/>
          <w:sz w:val="24"/>
          <w:szCs w:val="24"/>
        </w:rPr>
        <w:t>i</w:t>
      </w:r>
      <w:r w:rsidR="00A14371" w:rsidRPr="006A08C4">
        <w:rPr>
          <w:rFonts w:ascii="Times New Roman" w:hAnsi="Times New Roman" w:cs="Times New Roman"/>
          <w:sz w:val="24"/>
          <w:szCs w:val="24"/>
        </w:rPr>
        <w:t xml:space="preserve">l importe d’étudier </w:t>
      </w:r>
      <w:r w:rsidR="00FB232F" w:rsidRPr="006A08C4">
        <w:rPr>
          <w:rFonts w:ascii="Times New Roman" w:hAnsi="Times New Roman" w:cs="Times New Roman"/>
          <w:sz w:val="24"/>
          <w:szCs w:val="24"/>
        </w:rPr>
        <w:t>chacune de ces composantes afin de mettre au point des méthodes bénéfiques à chaque réalité agricole</w:t>
      </w:r>
      <w:r w:rsidR="00A14371" w:rsidRPr="006A08C4">
        <w:rPr>
          <w:rFonts w:ascii="Times New Roman" w:hAnsi="Times New Roman" w:cs="Times New Roman"/>
          <w:sz w:val="24"/>
          <w:szCs w:val="24"/>
        </w:rPr>
        <w:t xml:space="preserve">. </w:t>
      </w:r>
      <w:r w:rsidR="00E879E7" w:rsidRPr="006A08C4">
        <w:rPr>
          <w:rFonts w:ascii="Times New Roman" w:hAnsi="Times New Roman" w:cs="Times New Roman"/>
          <w:sz w:val="24"/>
          <w:szCs w:val="24"/>
        </w:rPr>
        <w:t xml:space="preserve">Alors que </w:t>
      </w:r>
      <w:r w:rsidR="00A14371" w:rsidRPr="006A08C4">
        <w:rPr>
          <w:rFonts w:ascii="Times New Roman" w:hAnsi="Times New Roman" w:cs="Times New Roman"/>
          <w:sz w:val="24"/>
          <w:szCs w:val="24"/>
        </w:rPr>
        <w:t xml:space="preserve">nos sols sont en mauvaise santé, </w:t>
      </w:r>
      <w:r w:rsidR="00E879E7" w:rsidRPr="006A08C4">
        <w:rPr>
          <w:rFonts w:ascii="Times New Roman" w:hAnsi="Times New Roman" w:cs="Times New Roman"/>
          <w:sz w:val="24"/>
          <w:szCs w:val="24"/>
        </w:rPr>
        <w:t xml:space="preserve">que </w:t>
      </w:r>
      <w:r w:rsidR="00A14371" w:rsidRPr="006A08C4">
        <w:rPr>
          <w:rFonts w:ascii="Times New Roman" w:hAnsi="Times New Roman" w:cs="Times New Roman"/>
          <w:sz w:val="24"/>
          <w:szCs w:val="24"/>
        </w:rPr>
        <w:t xml:space="preserve">la </w:t>
      </w:r>
      <w:r w:rsidR="00E044C0" w:rsidRPr="006A08C4">
        <w:rPr>
          <w:rFonts w:ascii="Times New Roman" w:hAnsi="Times New Roman" w:cs="Times New Roman"/>
          <w:sz w:val="24"/>
          <w:szCs w:val="24"/>
        </w:rPr>
        <w:t xml:space="preserve">pollinisation sauvage ne suffit plus et </w:t>
      </w:r>
      <w:r w:rsidR="00E879E7" w:rsidRPr="006A08C4">
        <w:rPr>
          <w:rFonts w:ascii="Times New Roman" w:hAnsi="Times New Roman" w:cs="Times New Roman"/>
          <w:sz w:val="24"/>
          <w:szCs w:val="24"/>
        </w:rPr>
        <w:t xml:space="preserve">que </w:t>
      </w:r>
      <w:r w:rsidR="00E044C0" w:rsidRPr="006A08C4">
        <w:rPr>
          <w:rFonts w:ascii="Times New Roman" w:hAnsi="Times New Roman" w:cs="Times New Roman"/>
          <w:sz w:val="24"/>
          <w:szCs w:val="24"/>
        </w:rPr>
        <w:t>les ravageurs deviennent résistants aux pesticides, les arthropodes s’</w:t>
      </w:r>
      <w:r w:rsidR="00E1378D" w:rsidRPr="006A08C4">
        <w:rPr>
          <w:rFonts w:ascii="Times New Roman" w:hAnsi="Times New Roman" w:cs="Times New Roman"/>
          <w:sz w:val="24"/>
          <w:szCs w:val="24"/>
        </w:rPr>
        <w:t>avèrent</w:t>
      </w:r>
      <w:r w:rsidR="00E044C0" w:rsidRPr="006A08C4">
        <w:rPr>
          <w:rFonts w:ascii="Times New Roman" w:hAnsi="Times New Roman" w:cs="Times New Roman"/>
          <w:sz w:val="24"/>
          <w:szCs w:val="24"/>
        </w:rPr>
        <w:t xml:space="preserve"> nos alliés. </w:t>
      </w:r>
      <w:r w:rsidR="003C75C3" w:rsidRPr="006A08C4">
        <w:rPr>
          <w:rFonts w:ascii="Times New Roman" w:hAnsi="Times New Roman" w:cs="Times New Roman"/>
          <w:sz w:val="24"/>
          <w:szCs w:val="24"/>
        </w:rPr>
        <w:t xml:space="preserve">Peut-être devrions-nous leur offrir </w:t>
      </w:r>
      <w:r w:rsidR="003C75C3" w:rsidRPr="006A08C4">
        <w:rPr>
          <w:rFonts w:ascii="Times New Roman" w:hAnsi="Times New Roman" w:cs="Times New Roman"/>
          <w:i/>
          <w:iCs/>
          <w:sz w:val="24"/>
          <w:szCs w:val="24"/>
        </w:rPr>
        <w:t>le vivre et la couverture</w:t>
      </w:r>
      <w:r w:rsidR="006369A3" w:rsidRPr="006A08C4">
        <w:rPr>
          <w:rFonts w:ascii="Times New Roman" w:hAnsi="Times New Roman" w:cs="Times New Roman"/>
          <w:i/>
          <w:iCs/>
          <w:sz w:val="24"/>
          <w:szCs w:val="24"/>
        </w:rPr>
        <w:t xml:space="preserve"> </w:t>
      </w:r>
      <w:r w:rsidR="006369A3" w:rsidRPr="006A08C4">
        <w:rPr>
          <w:rFonts w:ascii="Times New Roman" w:hAnsi="Times New Roman" w:cs="Times New Roman"/>
          <w:i/>
          <w:iCs/>
          <w:sz w:val="24"/>
          <w:szCs w:val="24"/>
        </w:rPr>
        <w:fldChar w:fldCharType="begin"/>
      </w:r>
      <w:r w:rsidR="00BB335D" w:rsidRPr="006A08C4">
        <w:rPr>
          <w:rFonts w:ascii="Times New Roman" w:hAnsi="Times New Roman" w:cs="Times New Roman"/>
          <w:i/>
          <w:iCs/>
          <w:sz w:val="24"/>
          <w:szCs w:val="24"/>
        </w:rPr>
        <w:instrText xml:space="preserve"> ADDIN ZOTERO_ITEM CSL_CITATION {"citationID":"ABDkxAMo","properties":{"formattedCitation":"(de\\uc0\\u160{}La Fontaine, 1678)","plainCitation":"(de La Fontaine, 1678)","noteIndex":0},"citationItems":[{"id":1836,"uris":["http://zotero.org/users/local/8PVI2ykB/items/KXWJJHS3"],"itemData":{"id":1836,"type":"chapter","container-title":"Fables de La Fontaine","event-place":"Paris","publisher-place":"Paris","title":"Le Rat qui s'est retiré du monde","author":[{"family":"La Fontaine","given":"Jean","non-dropping-particle":"de"}],"issued":{"date-parts":[["1678"]]}}}],"schema":"https://github.com/citation-style-language/schema/raw/master/csl-citation.json"} </w:instrText>
      </w:r>
      <w:r w:rsidR="006369A3" w:rsidRPr="006A08C4">
        <w:rPr>
          <w:rFonts w:ascii="Times New Roman" w:hAnsi="Times New Roman" w:cs="Times New Roman"/>
          <w:i/>
          <w:iCs/>
          <w:sz w:val="24"/>
          <w:szCs w:val="24"/>
        </w:rPr>
        <w:fldChar w:fldCharType="separate"/>
      </w:r>
      <w:r w:rsidR="00BB335D" w:rsidRPr="006A08C4">
        <w:rPr>
          <w:rFonts w:ascii="Times New Roman" w:hAnsi="Times New Roman" w:cs="Times New Roman"/>
          <w:sz w:val="24"/>
          <w:szCs w:val="24"/>
        </w:rPr>
        <w:t>(de La Fontaine, 1678)</w:t>
      </w:r>
      <w:r w:rsidR="006369A3" w:rsidRPr="006A08C4">
        <w:rPr>
          <w:rFonts w:ascii="Times New Roman" w:hAnsi="Times New Roman" w:cs="Times New Roman"/>
          <w:i/>
          <w:iCs/>
          <w:sz w:val="24"/>
          <w:szCs w:val="24"/>
        </w:rPr>
        <w:fldChar w:fldCharType="end"/>
      </w:r>
      <w:r w:rsidR="003C75C3" w:rsidRPr="006A08C4">
        <w:rPr>
          <w:rFonts w:ascii="Times New Roman" w:hAnsi="Times New Roman" w:cs="Times New Roman"/>
          <w:sz w:val="24"/>
          <w:szCs w:val="24"/>
        </w:rPr>
        <w:t>?</w:t>
      </w:r>
    </w:p>
    <w:p w14:paraId="25DA2A5E" w14:textId="77777777" w:rsidR="00390D02" w:rsidRPr="006A08C4" w:rsidRDefault="00390D02">
      <w:pPr>
        <w:rPr>
          <w:rFonts w:ascii="Times New Roman" w:eastAsiaTheme="majorEastAsia" w:hAnsi="Times New Roman" w:cs="Times New Roman"/>
          <w:color w:val="2F5496" w:themeColor="accent1" w:themeShade="BF"/>
          <w:sz w:val="32"/>
          <w:szCs w:val="32"/>
        </w:rPr>
      </w:pPr>
      <w:r w:rsidRPr="006A08C4">
        <w:rPr>
          <w:rFonts w:ascii="Times New Roman" w:hAnsi="Times New Roman" w:cs="Times New Roman"/>
        </w:rPr>
        <w:br w:type="page"/>
      </w:r>
    </w:p>
    <w:p w14:paraId="299981C3" w14:textId="5360062F" w:rsidR="00CA2C6E" w:rsidRPr="006A08C4" w:rsidRDefault="00CA2C6E" w:rsidP="00CA2C6E">
      <w:pPr>
        <w:pStyle w:val="Titre1"/>
        <w:rPr>
          <w:rFonts w:ascii="Times New Roman" w:hAnsi="Times New Roman" w:cs="Times New Roman"/>
        </w:rPr>
      </w:pPr>
      <w:bookmarkStart w:id="86" w:name="_Toc124001334"/>
      <w:r w:rsidRPr="006A08C4">
        <w:rPr>
          <w:rFonts w:ascii="Times New Roman" w:hAnsi="Times New Roman" w:cs="Times New Roman"/>
        </w:rPr>
        <w:lastRenderedPageBreak/>
        <w:t>Références</w:t>
      </w:r>
      <w:bookmarkEnd w:id="86"/>
    </w:p>
    <w:p w14:paraId="14783DC3" w14:textId="3626F271" w:rsidR="001E2EFB" w:rsidRPr="006A08C4" w:rsidRDefault="001E2EFB" w:rsidP="00B60F5B">
      <w:pPr>
        <w:spacing w:line="360" w:lineRule="auto"/>
        <w:rPr>
          <w:rFonts w:ascii="Times New Roman" w:hAnsi="Times New Roman" w:cs="Times New Roman"/>
          <w:sz w:val="24"/>
          <w:szCs w:val="24"/>
        </w:rPr>
      </w:pPr>
    </w:p>
    <w:p w14:paraId="034DF4CA" w14:textId="77777777" w:rsidR="003108A9" w:rsidRPr="006A08C4" w:rsidRDefault="00B60F5B"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rPr>
        <w:fldChar w:fldCharType="begin"/>
      </w:r>
      <w:r w:rsidR="003108A9" w:rsidRPr="006A08C4">
        <w:rPr>
          <w:rFonts w:ascii="Times New Roman" w:hAnsi="Times New Roman" w:cs="Times New Roman"/>
          <w:sz w:val="24"/>
          <w:szCs w:val="24"/>
        </w:rPr>
        <w:instrText xml:space="preserve"> ADDIN ZOTERO_BIBL {"uncited":[],"omitted":[],"custom":[]} CSL_BIBLIOGRAPHY </w:instrText>
      </w:r>
      <w:r w:rsidRPr="006A08C4">
        <w:rPr>
          <w:rFonts w:ascii="Times New Roman" w:hAnsi="Times New Roman" w:cs="Times New Roman"/>
          <w:sz w:val="24"/>
          <w:szCs w:val="24"/>
        </w:rPr>
        <w:fldChar w:fldCharType="separate"/>
      </w:r>
      <w:r w:rsidR="003108A9" w:rsidRPr="006A08C4">
        <w:rPr>
          <w:rFonts w:ascii="Times New Roman" w:hAnsi="Times New Roman" w:cs="Times New Roman"/>
          <w:sz w:val="24"/>
          <w:szCs w:val="24"/>
        </w:rPr>
        <w:t xml:space="preserve">Altieri, M. A., &amp; Letourneau, D. K. (1982). </w:t>
      </w:r>
      <w:r w:rsidR="003108A9" w:rsidRPr="006A08C4">
        <w:rPr>
          <w:rFonts w:ascii="Times New Roman" w:hAnsi="Times New Roman" w:cs="Times New Roman"/>
          <w:sz w:val="24"/>
          <w:szCs w:val="24"/>
          <w:lang w:val="en-CA"/>
        </w:rPr>
        <w:t xml:space="preserve">Vegetation management and biological control in agroecosystems. </w:t>
      </w:r>
      <w:r w:rsidR="003108A9" w:rsidRPr="006A08C4">
        <w:rPr>
          <w:rFonts w:ascii="Times New Roman" w:hAnsi="Times New Roman" w:cs="Times New Roman"/>
          <w:i/>
          <w:iCs/>
          <w:sz w:val="24"/>
          <w:szCs w:val="24"/>
          <w:lang w:val="en-CA"/>
        </w:rPr>
        <w:t>Crop Protection</w:t>
      </w:r>
      <w:r w:rsidR="003108A9" w:rsidRPr="006A08C4">
        <w:rPr>
          <w:rFonts w:ascii="Times New Roman" w:hAnsi="Times New Roman" w:cs="Times New Roman"/>
          <w:sz w:val="24"/>
          <w:szCs w:val="24"/>
          <w:lang w:val="en-CA"/>
        </w:rPr>
        <w:t xml:space="preserve">, </w:t>
      </w:r>
      <w:r w:rsidR="003108A9" w:rsidRPr="006A08C4">
        <w:rPr>
          <w:rFonts w:ascii="Times New Roman" w:hAnsi="Times New Roman" w:cs="Times New Roman"/>
          <w:i/>
          <w:iCs/>
          <w:sz w:val="24"/>
          <w:szCs w:val="24"/>
          <w:lang w:val="en-CA"/>
        </w:rPr>
        <w:t>1</w:t>
      </w:r>
      <w:r w:rsidR="003108A9" w:rsidRPr="006A08C4">
        <w:rPr>
          <w:rFonts w:ascii="Times New Roman" w:hAnsi="Times New Roman" w:cs="Times New Roman"/>
          <w:sz w:val="24"/>
          <w:szCs w:val="24"/>
          <w:lang w:val="en-CA"/>
        </w:rPr>
        <w:t>(4), 405‑430. https://doi.org/10.1016/0261-2194(82)90023-0</w:t>
      </w:r>
    </w:p>
    <w:p w14:paraId="60B4ACBE"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rPr>
        <w:t xml:space="preserve">Altieri, M. A., Letourneau, D. K., &amp; Risch, S. J. (1984). </w:t>
      </w:r>
      <w:r w:rsidRPr="006A08C4">
        <w:rPr>
          <w:rFonts w:ascii="Times New Roman" w:hAnsi="Times New Roman" w:cs="Times New Roman"/>
          <w:sz w:val="24"/>
          <w:szCs w:val="24"/>
          <w:lang w:val="en-CA"/>
        </w:rPr>
        <w:t xml:space="preserve">Vegetation diversity and insect pest outbreaks. </w:t>
      </w:r>
      <w:r w:rsidRPr="006A08C4">
        <w:rPr>
          <w:rFonts w:ascii="Times New Roman" w:hAnsi="Times New Roman" w:cs="Times New Roman"/>
          <w:i/>
          <w:iCs/>
          <w:sz w:val="24"/>
          <w:szCs w:val="24"/>
          <w:lang w:val="en-CA"/>
        </w:rPr>
        <w:t>Critical Reviews in Plant Sciences</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w:t>
      </w:r>
      <w:r w:rsidRPr="006A08C4">
        <w:rPr>
          <w:rFonts w:ascii="Times New Roman" w:hAnsi="Times New Roman" w:cs="Times New Roman"/>
          <w:sz w:val="24"/>
          <w:szCs w:val="24"/>
          <w:lang w:val="en-CA"/>
        </w:rPr>
        <w:t>(2), 131‑169. https://doi.org/10.1080/07352688409382193</w:t>
      </w:r>
    </w:p>
    <w:p w14:paraId="0E53DA2F"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Altieri, M. A., &amp; Nicholls, C. (2004a). </w:t>
      </w:r>
      <w:r w:rsidRPr="006A08C4">
        <w:rPr>
          <w:rFonts w:ascii="Times New Roman" w:hAnsi="Times New Roman" w:cs="Times New Roman"/>
          <w:i/>
          <w:iCs/>
          <w:sz w:val="24"/>
          <w:szCs w:val="24"/>
          <w:lang w:val="en-CA"/>
        </w:rPr>
        <w:t>Biodiversity and Pest Management in Agroecosystems</w:t>
      </w:r>
      <w:r w:rsidRPr="006A08C4">
        <w:rPr>
          <w:rFonts w:ascii="Times New Roman" w:hAnsi="Times New Roman" w:cs="Times New Roman"/>
          <w:sz w:val="24"/>
          <w:szCs w:val="24"/>
          <w:lang w:val="en-CA"/>
        </w:rPr>
        <w:t xml:space="preserve"> (2</w:t>
      </w:r>
      <w:r w:rsidRPr="006A08C4">
        <w:rPr>
          <w:rFonts w:ascii="Times New Roman" w:hAnsi="Times New Roman" w:cs="Times New Roman"/>
          <w:sz w:val="24"/>
          <w:szCs w:val="24"/>
          <w:vertAlign w:val="superscript"/>
          <w:lang w:val="en-CA"/>
        </w:rPr>
        <w:t>e</w:t>
      </w:r>
      <w:r w:rsidRPr="006A08C4">
        <w:rPr>
          <w:rFonts w:ascii="Times New Roman" w:hAnsi="Times New Roman" w:cs="Times New Roman"/>
          <w:sz w:val="24"/>
          <w:szCs w:val="24"/>
          <w:lang w:val="en-CA"/>
        </w:rPr>
        <w:t xml:space="preserve"> éd.). CRC Press. https://doi.org/10.1201/9781482277937</w:t>
      </w:r>
    </w:p>
    <w:p w14:paraId="41E5E96F"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Altieri, M. A., &amp; Nicholls, C. (2004b). Plant Diversity and Insect Stability in Agroecosystems. In </w:t>
      </w:r>
      <w:r w:rsidRPr="006A08C4">
        <w:rPr>
          <w:rFonts w:ascii="Times New Roman" w:hAnsi="Times New Roman" w:cs="Times New Roman"/>
          <w:i/>
          <w:iCs/>
          <w:sz w:val="24"/>
          <w:szCs w:val="24"/>
          <w:lang w:val="en-CA"/>
        </w:rPr>
        <w:t>Biodiversity and Pest Management in Agroecosystems</w:t>
      </w:r>
      <w:r w:rsidRPr="006A08C4">
        <w:rPr>
          <w:rFonts w:ascii="Times New Roman" w:hAnsi="Times New Roman" w:cs="Times New Roman"/>
          <w:sz w:val="24"/>
          <w:szCs w:val="24"/>
          <w:lang w:val="en-CA"/>
        </w:rPr>
        <w:t xml:space="preserve"> (2</w:t>
      </w:r>
      <w:r w:rsidRPr="006A08C4">
        <w:rPr>
          <w:rFonts w:ascii="Times New Roman" w:hAnsi="Times New Roman" w:cs="Times New Roman"/>
          <w:sz w:val="24"/>
          <w:szCs w:val="24"/>
          <w:vertAlign w:val="superscript"/>
          <w:lang w:val="en-CA"/>
        </w:rPr>
        <w:t>e</w:t>
      </w:r>
      <w:r w:rsidRPr="006A08C4">
        <w:rPr>
          <w:rFonts w:ascii="Times New Roman" w:hAnsi="Times New Roman" w:cs="Times New Roman"/>
          <w:sz w:val="24"/>
          <w:szCs w:val="24"/>
          <w:lang w:val="en-CA"/>
        </w:rPr>
        <w:t xml:space="preserve"> éd.). CRC Press.</w:t>
      </w:r>
    </w:p>
    <w:p w14:paraId="2C390F2F"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Altieri, M. A., &amp; Nicholls, C. (2004c). The Ecological Role of Biodiversity in Agriculture. In </w:t>
      </w:r>
      <w:r w:rsidRPr="006A08C4">
        <w:rPr>
          <w:rFonts w:ascii="Times New Roman" w:hAnsi="Times New Roman" w:cs="Times New Roman"/>
          <w:i/>
          <w:iCs/>
          <w:sz w:val="24"/>
          <w:szCs w:val="24"/>
          <w:lang w:val="en-CA"/>
        </w:rPr>
        <w:t>Biodiversity and Pest Management in Agroecosystems</w:t>
      </w:r>
      <w:r w:rsidRPr="006A08C4">
        <w:rPr>
          <w:rFonts w:ascii="Times New Roman" w:hAnsi="Times New Roman" w:cs="Times New Roman"/>
          <w:sz w:val="24"/>
          <w:szCs w:val="24"/>
          <w:lang w:val="en-CA"/>
        </w:rPr>
        <w:t xml:space="preserve"> (2</w:t>
      </w:r>
      <w:r w:rsidRPr="006A08C4">
        <w:rPr>
          <w:rFonts w:ascii="Times New Roman" w:hAnsi="Times New Roman" w:cs="Times New Roman"/>
          <w:sz w:val="24"/>
          <w:szCs w:val="24"/>
          <w:vertAlign w:val="superscript"/>
          <w:lang w:val="en-CA"/>
        </w:rPr>
        <w:t>e</w:t>
      </w:r>
      <w:r w:rsidRPr="006A08C4">
        <w:rPr>
          <w:rFonts w:ascii="Times New Roman" w:hAnsi="Times New Roman" w:cs="Times New Roman"/>
          <w:sz w:val="24"/>
          <w:szCs w:val="24"/>
          <w:lang w:val="en-CA"/>
        </w:rPr>
        <w:t xml:space="preserve"> éd.). CRC Press.</w:t>
      </w:r>
    </w:p>
    <w:p w14:paraId="240838F8"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Andow, D. (1991). Vegetational Diversity And Arthropod Population Response. </w:t>
      </w:r>
      <w:r w:rsidRPr="006A08C4">
        <w:rPr>
          <w:rFonts w:ascii="Times New Roman" w:hAnsi="Times New Roman" w:cs="Times New Roman"/>
          <w:i/>
          <w:iCs/>
          <w:sz w:val="24"/>
          <w:szCs w:val="24"/>
          <w:lang w:val="en-CA"/>
        </w:rPr>
        <w:t>Annual Review of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36</w:t>
      </w:r>
      <w:r w:rsidRPr="006A08C4">
        <w:rPr>
          <w:rFonts w:ascii="Times New Roman" w:hAnsi="Times New Roman" w:cs="Times New Roman"/>
          <w:sz w:val="24"/>
          <w:szCs w:val="24"/>
          <w:lang w:val="en-CA"/>
        </w:rPr>
        <w:t>, 561‑586. https://doi.org/10.1146/annurev.ento.36.1.561</w:t>
      </w:r>
    </w:p>
    <w:p w14:paraId="6A7E5317"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Blanco-Canqui, H., &amp; Wortmann, C. S. (2020). Does occasional tillage undo the ecosystem services gained with no-till? A review. </w:t>
      </w:r>
      <w:r w:rsidRPr="006A08C4">
        <w:rPr>
          <w:rFonts w:ascii="Times New Roman" w:hAnsi="Times New Roman" w:cs="Times New Roman"/>
          <w:i/>
          <w:iCs/>
          <w:sz w:val="24"/>
          <w:szCs w:val="24"/>
          <w:lang w:val="en-CA"/>
        </w:rPr>
        <w:t>Soil and Tillage Research</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198</w:t>
      </w:r>
      <w:r w:rsidRPr="006A08C4">
        <w:rPr>
          <w:rFonts w:ascii="Times New Roman" w:hAnsi="Times New Roman" w:cs="Times New Roman"/>
          <w:sz w:val="24"/>
          <w:szCs w:val="24"/>
          <w:lang w:val="en-CA"/>
        </w:rPr>
        <w:t>, 104534. https://doi.org/10.1016/j.still.2019.104534</w:t>
      </w:r>
    </w:p>
    <w:p w14:paraId="60AD045B" w14:textId="77777777" w:rsidR="005609AB" w:rsidRPr="006A08C4" w:rsidRDefault="005609AB" w:rsidP="003108A9">
      <w:pPr>
        <w:pStyle w:val="Bibliographie"/>
        <w:rPr>
          <w:rFonts w:ascii="Times New Roman" w:hAnsi="Times New Roman" w:cs="Times New Roman"/>
          <w:sz w:val="24"/>
          <w:szCs w:val="24"/>
          <w:lang w:val="en-CA"/>
        </w:rPr>
      </w:pPr>
    </w:p>
    <w:p w14:paraId="0B4680C3" w14:textId="13709266"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lastRenderedPageBreak/>
        <w:t xml:space="preserve">Boetzl, F. A., Krimmer, E., Holzschuh, A., Krauss, J., &amp; Steffan-Dewenter, I. (2022). Arthropod overwintering in agri-environmental scheme flowering fields differs among pollinators and natural enemies.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330</w:t>
      </w:r>
      <w:r w:rsidRPr="006A08C4">
        <w:rPr>
          <w:rFonts w:ascii="Times New Roman" w:hAnsi="Times New Roman" w:cs="Times New Roman"/>
          <w:sz w:val="24"/>
          <w:szCs w:val="24"/>
          <w:lang w:val="en-CA"/>
        </w:rPr>
        <w:t>, 107890. https://doi.org/10.1016/j.agee.2022.107890</w:t>
      </w:r>
    </w:p>
    <w:p w14:paraId="2AC65F6E"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lang w:val="en-CA"/>
        </w:rPr>
        <w:t xml:space="preserve">Bommarco, R. (1999). Feeding, Reproduction and Community Impact of a Predatory Carabid in Two Agricultural Habitats. </w:t>
      </w:r>
      <w:r w:rsidRPr="006A08C4">
        <w:rPr>
          <w:rFonts w:ascii="Times New Roman" w:hAnsi="Times New Roman" w:cs="Times New Roman"/>
          <w:i/>
          <w:iCs/>
          <w:sz w:val="24"/>
          <w:szCs w:val="24"/>
        </w:rPr>
        <w:t>Oikos</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87</w:t>
      </w:r>
      <w:r w:rsidRPr="006A08C4">
        <w:rPr>
          <w:rFonts w:ascii="Times New Roman" w:hAnsi="Times New Roman" w:cs="Times New Roman"/>
          <w:sz w:val="24"/>
          <w:szCs w:val="24"/>
        </w:rPr>
        <w:t>(1), 89‑96. https://doi.org/10.2307/3546999</w:t>
      </w:r>
    </w:p>
    <w:p w14:paraId="1747C758"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rPr>
        <w:t xml:space="preserve">Bostanian, N. J., Goulet, H., O’Hara, J., Masner, L., &amp; Racette, G. (2004). </w:t>
      </w:r>
      <w:r w:rsidRPr="006A08C4">
        <w:rPr>
          <w:rFonts w:ascii="Times New Roman" w:hAnsi="Times New Roman" w:cs="Times New Roman"/>
          <w:sz w:val="24"/>
          <w:szCs w:val="24"/>
          <w:lang w:val="en-CA"/>
        </w:rPr>
        <w:t xml:space="preserve">Towards Insecticide Free Apple Orchards : Flowering Plants to Attract Beneficial Arthropods. </w:t>
      </w:r>
      <w:r w:rsidRPr="006A08C4">
        <w:rPr>
          <w:rFonts w:ascii="Times New Roman" w:hAnsi="Times New Roman" w:cs="Times New Roman"/>
          <w:i/>
          <w:iCs/>
          <w:sz w:val="24"/>
          <w:szCs w:val="24"/>
          <w:lang w:val="en-CA"/>
        </w:rPr>
        <w:t>Biocontrol Science and Technology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14</w:t>
      </w:r>
      <w:r w:rsidRPr="006A08C4">
        <w:rPr>
          <w:rFonts w:ascii="Times New Roman" w:hAnsi="Times New Roman" w:cs="Times New Roman"/>
          <w:sz w:val="24"/>
          <w:szCs w:val="24"/>
          <w:lang w:val="en-CA"/>
        </w:rPr>
        <w:t>(1), 25‑37. https://doi.org/10.1080/09583150310001606570</w:t>
      </w:r>
    </w:p>
    <w:p w14:paraId="37B74047"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Brandmeier, J., Reininghaus, H., Pappagallo, S., Karley, A. J., Kiær, L. P., &amp; Scherber, C. (2021). Intercropping in high input agriculture supports arthropod diversity without risking significant yield losses. </w:t>
      </w:r>
      <w:r w:rsidRPr="006A08C4">
        <w:rPr>
          <w:rFonts w:ascii="Times New Roman" w:hAnsi="Times New Roman" w:cs="Times New Roman"/>
          <w:i/>
          <w:iCs/>
          <w:sz w:val="24"/>
          <w:szCs w:val="24"/>
          <w:lang w:val="en-CA"/>
        </w:rPr>
        <w:t>Basic and Applied Ecology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53</w:t>
      </w:r>
      <w:r w:rsidRPr="006A08C4">
        <w:rPr>
          <w:rFonts w:ascii="Times New Roman" w:hAnsi="Times New Roman" w:cs="Times New Roman"/>
          <w:sz w:val="24"/>
          <w:szCs w:val="24"/>
          <w:lang w:val="en-CA"/>
        </w:rPr>
        <w:t>, 26‑38. https://doi.org/10.1016/j.baae.2021.02.011</w:t>
      </w:r>
    </w:p>
    <w:p w14:paraId="0C29BE4F" w14:textId="3ED0D7DF"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Bredeson, M. (2019). Diversifying Cornfields by Interseeding Cover Crops : Practical Implications and the Response of Invertebrate Communities. </w:t>
      </w:r>
      <w:r w:rsidR="005609AB" w:rsidRPr="006A08C4">
        <w:rPr>
          <w:rFonts w:ascii="Times New Roman" w:hAnsi="Times New Roman" w:cs="Times New Roman"/>
          <w:i/>
          <w:iCs/>
          <w:sz w:val="24"/>
          <w:szCs w:val="24"/>
          <w:lang w:val="en-CA"/>
        </w:rPr>
        <w:t>Electronic Theses and Dissertations.</w:t>
      </w:r>
      <w:r w:rsidR="005609AB" w:rsidRPr="006A08C4">
        <w:rPr>
          <w:rFonts w:ascii="Times New Roman" w:hAnsi="Times New Roman" w:cs="Times New Roman"/>
          <w:sz w:val="24"/>
          <w:szCs w:val="24"/>
          <w:lang w:val="en-CA"/>
        </w:rPr>
        <w:t xml:space="preserve"> 3173. https://openprairie.sdstate.edu/etd/3173</w:t>
      </w:r>
    </w:p>
    <w:p w14:paraId="3876A05C"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Brusca, R. C., Moore, W., &amp; Shuster, S. M. (2016). </w:t>
      </w:r>
      <w:r w:rsidRPr="006A08C4">
        <w:rPr>
          <w:rFonts w:ascii="Times New Roman" w:hAnsi="Times New Roman" w:cs="Times New Roman"/>
          <w:i/>
          <w:iCs/>
          <w:sz w:val="24"/>
          <w:szCs w:val="24"/>
          <w:lang w:val="en-CA"/>
        </w:rPr>
        <w:t>Invertebrates</w:t>
      </w:r>
      <w:r w:rsidRPr="006A08C4">
        <w:rPr>
          <w:rFonts w:ascii="Times New Roman" w:hAnsi="Times New Roman" w:cs="Times New Roman"/>
          <w:sz w:val="24"/>
          <w:szCs w:val="24"/>
          <w:lang w:val="en-CA"/>
        </w:rPr>
        <w:t xml:space="preserve"> (Third edition). Sinauer Associates, Inc., Publishers.</w:t>
      </w:r>
    </w:p>
    <w:p w14:paraId="39F2C416"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Brust, G. E., &amp; King, L. R. (1994). Effects of crop rotation and reduced chemical inputs on pests and predators in maize agroecosystems.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48</w:t>
      </w:r>
      <w:r w:rsidRPr="006A08C4">
        <w:rPr>
          <w:rFonts w:ascii="Times New Roman" w:hAnsi="Times New Roman" w:cs="Times New Roman"/>
          <w:sz w:val="24"/>
          <w:szCs w:val="24"/>
          <w:lang w:val="en-CA"/>
        </w:rPr>
        <w:t>(1), 77‑89. https://doi.org/10.1016/0167-8809(94)90077-9</w:t>
      </w:r>
    </w:p>
    <w:p w14:paraId="31595197"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lang w:val="en-CA"/>
        </w:rPr>
        <w:lastRenderedPageBreak/>
        <w:t xml:space="preserve">Bryan, C. J., Sipes, S. D., Arduser, M., Kassim, L., Gibson, D. J., Scott, D. A., &amp; Gage, K. L. (2021). Efficacy of Cover Crops for Pollinator Habitat Provision and Weed Suppression. </w:t>
      </w:r>
      <w:r w:rsidRPr="006A08C4">
        <w:rPr>
          <w:rFonts w:ascii="Times New Roman" w:hAnsi="Times New Roman" w:cs="Times New Roman"/>
          <w:i/>
          <w:iCs/>
          <w:sz w:val="24"/>
          <w:szCs w:val="24"/>
        </w:rPr>
        <w:t>Environmental Entomology</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50</w:t>
      </w:r>
      <w:r w:rsidRPr="006A08C4">
        <w:rPr>
          <w:rFonts w:ascii="Times New Roman" w:hAnsi="Times New Roman" w:cs="Times New Roman"/>
          <w:sz w:val="24"/>
          <w:szCs w:val="24"/>
        </w:rPr>
        <w:t>(1), 208‑221. https://doi.org/10.1093/ee/nvaa159</w:t>
      </w:r>
    </w:p>
    <w:p w14:paraId="4A9BE047"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rPr>
        <w:t xml:space="preserve">Chih, C. (2021). </w:t>
      </w:r>
      <w:r w:rsidRPr="006A08C4">
        <w:rPr>
          <w:rFonts w:ascii="Times New Roman" w:hAnsi="Times New Roman" w:cs="Times New Roman"/>
          <w:i/>
          <w:iCs/>
          <w:sz w:val="24"/>
          <w:szCs w:val="24"/>
        </w:rPr>
        <w:t>Évaluation de cultures de couverture de pleine saison dans les champs agricoles inondés au lac Saint-Pierre</w:t>
      </w:r>
      <w:r w:rsidRPr="006A08C4">
        <w:rPr>
          <w:rFonts w:ascii="Times New Roman" w:hAnsi="Times New Roman" w:cs="Times New Roman"/>
          <w:sz w:val="24"/>
          <w:szCs w:val="24"/>
        </w:rPr>
        <w:t xml:space="preserve"> [Mémoire]. Université Laval.</w:t>
      </w:r>
    </w:p>
    <w:p w14:paraId="58F7D623"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rPr>
        <w:t xml:space="preserve">Cizek, O., Zámečník, J., Tropek, R., Kocarek, P., &amp; Konvicka, M. (2012). </w:t>
      </w:r>
      <w:r w:rsidRPr="006A08C4">
        <w:rPr>
          <w:rFonts w:ascii="Times New Roman" w:hAnsi="Times New Roman" w:cs="Times New Roman"/>
          <w:sz w:val="24"/>
          <w:szCs w:val="24"/>
          <w:lang w:val="en-CA"/>
        </w:rPr>
        <w:t xml:space="preserve">Diversification of mowing regime increases arthropods diversity in species-poor cultural hay meadows. </w:t>
      </w:r>
      <w:r w:rsidRPr="006A08C4">
        <w:rPr>
          <w:rFonts w:ascii="Times New Roman" w:hAnsi="Times New Roman" w:cs="Times New Roman"/>
          <w:i/>
          <w:iCs/>
          <w:sz w:val="24"/>
          <w:szCs w:val="24"/>
          <w:lang w:val="en-CA"/>
        </w:rPr>
        <w:t>Journal of Insect Conservation</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16</w:t>
      </w:r>
      <w:r w:rsidRPr="006A08C4">
        <w:rPr>
          <w:rFonts w:ascii="Times New Roman" w:hAnsi="Times New Roman" w:cs="Times New Roman"/>
          <w:sz w:val="24"/>
          <w:szCs w:val="24"/>
          <w:lang w:val="en-CA"/>
        </w:rPr>
        <w:t>, 215‑226. https://doi.org/10.1007/s10841-011-9407-6</w:t>
      </w:r>
    </w:p>
    <w:p w14:paraId="36DEEE75"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Clark, S., Luna, J., Stone, N., &amp; Youngman, R. (1993). Habitat Preferences of Generalist Predators in Reduced-Tillage Corn. </w:t>
      </w:r>
      <w:r w:rsidRPr="006A08C4">
        <w:rPr>
          <w:rFonts w:ascii="Times New Roman" w:hAnsi="Times New Roman" w:cs="Times New Roman"/>
          <w:i/>
          <w:iCs/>
          <w:sz w:val="24"/>
          <w:szCs w:val="24"/>
          <w:lang w:val="en-CA"/>
        </w:rPr>
        <w:t>Journal of Entomological Science</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28</w:t>
      </w:r>
      <w:r w:rsidRPr="006A08C4">
        <w:rPr>
          <w:rFonts w:ascii="Times New Roman" w:hAnsi="Times New Roman" w:cs="Times New Roman"/>
          <w:sz w:val="24"/>
          <w:szCs w:val="24"/>
          <w:lang w:val="en-CA"/>
        </w:rPr>
        <w:t>, 404‑416. https://doi.org/10.18474/0749-8004-28.4.404</w:t>
      </w:r>
    </w:p>
    <w:p w14:paraId="216ECE01"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Collins, K. L., Boatman, N. D., Wilcox, A., &amp; Holland, J. M. (2003). Effects of different grass treatments used to create overwintering habitat for predatory arthropods on arable farmland.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96</w:t>
      </w:r>
      <w:r w:rsidRPr="006A08C4">
        <w:rPr>
          <w:rFonts w:ascii="Times New Roman" w:hAnsi="Times New Roman" w:cs="Times New Roman"/>
          <w:sz w:val="24"/>
          <w:szCs w:val="24"/>
          <w:lang w:val="en-CA"/>
        </w:rPr>
        <w:t>(1‑3), 59‑67. https://doi.org/10.1016/S0167-8809(03)00032-X</w:t>
      </w:r>
    </w:p>
    <w:p w14:paraId="5421A427" w14:textId="6AE5A741" w:rsidR="00716203" w:rsidRPr="006A08C4" w:rsidRDefault="003108A9" w:rsidP="003430A7">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Culliney, T. (2014). Crop Losses to Arthropods. In </w:t>
      </w:r>
      <w:r w:rsidRPr="006A08C4">
        <w:rPr>
          <w:rFonts w:ascii="Times New Roman" w:hAnsi="Times New Roman" w:cs="Times New Roman"/>
          <w:i/>
          <w:iCs/>
          <w:sz w:val="24"/>
          <w:szCs w:val="24"/>
          <w:lang w:val="en-CA"/>
        </w:rPr>
        <w:t>Integrated Pest Management</w:t>
      </w:r>
      <w:r w:rsidRPr="006A08C4">
        <w:rPr>
          <w:rFonts w:ascii="Times New Roman" w:hAnsi="Times New Roman" w:cs="Times New Roman"/>
          <w:sz w:val="24"/>
          <w:szCs w:val="24"/>
          <w:lang w:val="en-CA"/>
        </w:rPr>
        <w:t xml:space="preserve"> (Vol. 3, p. 201‑225). https://doi.org/10.1007/978-94-007-7796-5_8</w:t>
      </w:r>
    </w:p>
    <w:p w14:paraId="62213966" w14:textId="77777777" w:rsidR="003430A7" w:rsidRPr="006A08C4" w:rsidRDefault="003430A7" w:rsidP="003108A9">
      <w:pPr>
        <w:pStyle w:val="Bibliographie"/>
        <w:rPr>
          <w:rFonts w:ascii="Times New Roman" w:hAnsi="Times New Roman" w:cs="Times New Roman"/>
          <w:sz w:val="24"/>
          <w:szCs w:val="24"/>
          <w:lang w:val="en-CA"/>
        </w:rPr>
      </w:pPr>
    </w:p>
    <w:p w14:paraId="3D2DCBE3" w14:textId="77777777" w:rsidR="003430A7" w:rsidRPr="006A08C4" w:rsidRDefault="003430A7" w:rsidP="003108A9">
      <w:pPr>
        <w:pStyle w:val="Bibliographie"/>
        <w:rPr>
          <w:rFonts w:ascii="Times New Roman" w:hAnsi="Times New Roman" w:cs="Times New Roman"/>
          <w:sz w:val="24"/>
          <w:szCs w:val="24"/>
          <w:lang w:val="en-CA"/>
        </w:rPr>
      </w:pPr>
    </w:p>
    <w:p w14:paraId="3D39E742" w14:textId="77777777" w:rsidR="003430A7" w:rsidRPr="006A08C4" w:rsidRDefault="003430A7" w:rsidP="003108A9">
      <w:pPr>
        <w:pStyle w:val="Bibliographie"/>
        <w:rPr>
          <w:rFonts w:ascii="Times New Roman" w:hAnsi="Times New Roman" w:cs="Times New Roman"/>
          <w:sz w:val="24"/>
          <w:szCs w:val="24"/>
          <w:lang w:val="en-CA"/>
        </w:rPr>
      </w:pPr>
    </w:p>
    <w:p w14:paraId="3FC0F956" w14:textId="20F39F7B"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lastRenderedPageBreak/>
        <w:t xml:space="preserve">Depalo, L., Burgio, G., Fragstein, P. von, Kristensen, H. L., Bavec, M., Robačer, M., Campanelli, G., &amp; Canali, S. (2017). Impact of living mulch on arthropod fauna : Analysis of pest and beneficial dynamics on organic cauliflower (Brassica oleracea L. var. botrytis) in different European scenarios. </w:t>
      </w:r>
      <w:r w:rsidRPr="006A08C4">
        <w:rPr>
          <w:rFonts w:ascii="Times New Roman" w:hAnsi="Times New Roman" w:cs="Times New Roman"/>
          <w:i/>
          <w:iCs/>
          <w:sz w:val="24"/>
          <w:szCs w:val="24"/>
          <w:lang w:val="en-CA"/>
        </w:rPr>
        <w:t>Renewable Agriculture and Food Systems</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32</w:t>
      </w:r>
      <w:r w:rsidRPr="006A08C4">
        <w:rPr>
          <w:rFonts w:ascii="Times New Roman" w:hAnsi="Times New Roman" w:cs="Times New Roman"/>
          <w:sz w:val="24"/>
          <w:szCs w:val="24"/>
          <w:lang w:val="en-CA"/>
        </w:rPr>
        <w:t>(3), 240‑247. https://doi.org/10.1017/S1742170516000156</w:t>
      </w:r>
    </w:p>
    <w:p w14:paraId="692A3D9E"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lang w:val="en-CA"/>
        </w:rPr>
        <w:t xml:space="preserve">Depalo, L., Burgio, G., Magagnoli, S., Sommaggio, D., Montemurro, F., Canali, S., &amp; Masetti, A. (2020). Influence of Cover Crop Termination on Ground Dwelling Arthropods in Organic Vegetable Systems. </w:t>
      </w:r>
      <w:r w:rsidRPr="006A08C4">
        <w:rPr>
          <w:rFonts w:ascii="Times New Roman" w:hAnsi="Times New Roman" w:cs="Times New Roman"/>
          <w:i/>
          <w:iCs/>
          <w:sz w:val="24"/>
          <w:szCs w:val="24"/>
        </w:rPr>
        <w:t>Insects</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11</w:t>
      </w:r>
      <w:r w:rsidRPr="006A08C4">
        <w:rPr>
          <w:rFonts w:ascii="Times New Roman" w:hAnsi="Times New Roman" w:cs="Times New Roman"/>
          <w:sz w:val="24"/>
          <w:szCs w:val="24"/>
        </w:rPr>
        <w:t>(7), 445. https://doi.org/10.3390/insects11070445</w:t>
      </w:r>
    </w:p>
    <w:p w14:paraId="148ACD63"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rPr>
        <w:t xml:space="preserve">Doucet, R. (2017). </w:t>
      </w:r>
      <w:r w:rsidRPr="006A08C4">
        <w:rPr>
          <w:rFonts w:ascii="Times New Roman" w:hAnsi="Times New Roman" w:cs="Times New Roman"/>
          <w:i/>
          <w:iCs/>
          <w:sz w:val="24"/>
          <w:szCs w:val="24"/>
        </w:rPr>
        <w:t>Les insectes d’intérêt agricole</w:t>
      </w:r>
      <w:r w:rsidRPr="006A08C4">
        <w:rPr>
          <w:rFonts w:ascii="Times New Roman" w:hAnsi="Times New Roman" w:cs="Times New Roman"/>
          <w:sz w:val="24"/>
          <w:szCs w:val="24"/>
        </w:rPr>
        <w:t xml:space="preserve">. </w:t>
      </w:r>
      <w:r w:rsidRPr="006A08C4">
        <w:rPr>
          <w:rFonts w:ascii="Times New Roman" w:hAnsi="Times New Roman" w:cs="Times New Roman"/>
          <w:sz w:val="24"/>
          <w:szCs w:val="24"/>
          <w:lang w:val="en-CA"/>
        </w:rPr>
        <w:t>Berger DG diffusion.</w:t>
      </w:r>
    </w:p>
    <w:p w14:paraId="2BF61387"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Dunbar, M. W., Gassmann, A. J., &amp; O’Neal, M. E. (2017). Limited Impact of a Fall-Seeded, Spring-Terminated Rye Cover Crop on Beneficial Arthropods. </w:t>
      </w:r>
      <w:r w:rsidRPr="006A08C4">
        <w:rPr>
          <w:rFonts w:ascii="Times New Roman" w:hAnsi="Times New Roman" w:cs="Times New Roman"/>
          <w:i/>
          <w:iCs/>
          <w:sz w:val="24"/>
          <w:szCs w:val="24"/>
          <w:lang w:val="en-CA"/>
        </w:rPr>
        <w:t>Environmental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46</w:t>
      </w:r>
      <w:r w:rsidRPr="006A08C4">
        <w:rPr>
          <w:rFonts w:ascii="Times New Roman" w:hAnsi="Times New Roman" w:cs="Times New Roman"/>
          <w:sz w:val="24"/>
          <w:szCs w:val="24"/>
          <w:lang w:val="en-CA"/>
        </w:rPr>
        <w:t>(2), 284‑290. https://doi.org/10.1093/ee/nvw177</w:t>
      </w:r>
    </w:p>
    <w:p w14:paraId="1A57DD3D"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Dunbar, M. W., O’Neal, M. E., &amp; Gassmann, A. J. (2016). Increased Risk of Insect Injury to Corn Following Rye Cover Crop. </w:t>
      </w:r>
      <w:r w:rsidRPr="006A08C4">
        <w:rPr>
          <w:rFonts w:ascii="Times New Roman" w:hAnsi="Times New Roman" w:cs="Times New Roman"/>
          <w:i/>
          <w:iCs/>
          <w:sz w:val="24"/>
          <w:szCs w:val="24"/>
          <w:lang w:val="en-CA"/>
        </w:rPr>
        <w:t>Journal of Economic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109</w:t>
      </w:r>
      <w:r w:rsidRPr="006A08C4">
        <w:rPr>
          <w:rFonts w:ascii="Times New Roman" w:hAnsi="Times New Roman" w:cs="Times New Roman"/>
          <w:sz w:val="24"/>
          <w:szCs w:val="24"/>
          <w:lang w:val="en-CA"/>
        </w:rPr>
        <w:t>(4), 1691‑1697. https://doi.org/10.1093/jee/tow101</w:t>
      </w:r>
    </w:p>
    <w:p w14:paraId="37CF33AB"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Ebeling, A., Hines, J., Hertzog, L. R., Lange, M., Meyer, S. T., Simons, N. K., &amp; Weisser, W. W. (2018). Plant diversity effects on arthropods and arthropod-dependent ecosystem functions in a biodiversity experiment. </w:t>
      </w:r>
      <w:r w:rsidRPr="006A08C4">
        <w:rPr>
          <w:rFonts w:ascii="Times New Roman" w:hAnsi="Times New Roman" w:cs="Times New Roman"/>
          <w:i/>
          <w:iCs/>
          <w:sz w:val="24"/>
          <w:szCs w:val="24"/>
          <w:lang w:val="en-CA"/>
        </w:rPr>
        <w:t>Basic and Applied Ecology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26</w:t>
      </w:r>
      <w:r w:rsidRPr="006A08C4">
        <w:rPr>
          <w:rFonts w:ascii="Times New Roman" w:hAnsi="Times New Roman" w:cs="Times New Roman"/>
          <w:sz w:val="24"/>
          <w:szCs w:val="24"/>
          <w:lang w:val="en-CA"/>
        </w:rPr>
        <w:t>, 50‑63. https://doi.org/10.1016/j.baae.2017.09.014</w:t>
      </w:r>
    </w:p>
    <w:p w14:paraId="22FDFE0A"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Egan, J. F., Bohnenblust, E., Goslee, S., Mortensen, D., &amp; Tooker, J. (2014). Herbicide drift can affect plant and arthropod communities.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185</w:t>
      </w:r>
      <w:r w:rsidRPr="006A08C4">
        <w:rPr>
          <w:rFonts w:ascii="Times New Roman" w:hAnsi="Times New Roman" w:cs="Times New Roman"/>
          <w:sz w:val="24"/>
          <w:szCs w:val="24"/>
          <w:lang w:val="en-CA"/>
        </w:rPr>
        <w:t>, 77‑87. https://doi.org/10.1016/j.agee.2013.12.017</w:t>
      </w:r>
    </w:p>
    <w:p w14:paraId="05079416"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lang w:val="en-CA"/>
        </w:rPr>
        <w:lastRenderedPageBreak/>
        <w:t xml:space="preserve">Evans, S. C., Shaw, E. M., &amp; Rypstra, A. L. (2010). Exposure to a glyphosate-based herbicide affects agrobiont predatory arthropod behaviour and long-term survival. </w:t>
      </w:r>
      <w:r w:rsidRPr="006A08C4">
        <w:rPr>
          <w:rFonts w:ascii="Times New Roman" w:hAnsi="Times New Roman" w:cs="Times New Roman"/>
          <w:i/>
          <w:iCs/>
          <w:sz w:val="24"/>
          <w:szCs w:val="24"/>
        </w:rPr>
        <w:t>Ecotoxicology</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19</w:t>
      </w:r>
      <w:r w:rsidRPr="006A08C4">
        <w:rPr>
          <w:rFonts w:ascii="Times New Roman" w:hAnsi="Times New Roman" w:cs="Times New Roman"/>
          <w:sz w:val="24"/>
          <w:szCs w:val="24"/>
        </w:rPr>
        <w:t>(7), 1249‑1257. https://doi.org/10.1007/s10646-010-0509-9</w:t>
      </w:r>
    </w:p>
    <w:p w14:paraId="0EC8CA4A"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rPr>
        <w:t xml:space="preserve">FAO. (2022). </w:t>
      </w:r>
      <w:r w:rsidRPr="006A08C4">
        <w:rPr>
          <w:rFonts w:ascii="Times New Roman" w:hAnsi="Times New Roman" w:cs="Times New Roman"/>
          <w:i/>
          <w:iCs/>
          <w:sz w:val="24"/>
          <w:szCs w:val="24"/>
        </w:rPr>
        <w:t>Plateforme des connaissances sur l’agroécologie | Plateforme des connaissances sur l’agroécologie | Organisation des Nations Unies pour l’alimentation et l’agriculture</w:t>
      </w:r>
      <w:r w:rsidRPr="006A08C4">
        <w:rPr>
          <w:rFonts w:ascii="Times New Roman" w:hAnsi="Times New Roman" w:cs="Times New Roman"/>
          <w:sz w:val="24"/>
          <w:szCs w:val="24"/>
        </w:rPr>
        <w:t>. http://www.fao.org/agroecology/home/fr/</w:t>
      </w:r>
    </w:p>
    <w:p w14:paraId="4805387F"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Ganser, D., Knop, E., &amp; Albrecht, M. (2019). Sown wildflower strips as overwintering habitat for arthropods : Effective measure or ecological trap?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275</w:t>
      </w:r>
      <w:r w:rsidRPr="006A08C4">
        <w:rPr>
          <w:rFonts w:ascii="Times New Roman" w:hAnsi="Times New Roman" w:cs="Times New Roman"/>
          <w:sz w:val="24"/>
          <w:szCs w:val="24"/>
          <w:lang w:val="en-CA"/>
        </w:rPr>
        <w:t>, 123‑131. https://doi.org/10.1016/j.agee.2019.02.010</w:t>
      </w:r>
    </w:p>
    <w:p w14:paraId="0B554225"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Hammond, R. B. (1984). Effects of Rye Cover Crop Management on Seedcorn Maggot (Diptera : Anthomyiidae) Populations in Soybeans. </w:t>
      </w:r>
      <w:r w:rsidRPr="006A08C4">
        <w:rPr>
          <w:rFonts w:ascii="Times New Roman" w:hAnsi="Times New Roman" w:cs="Times New Roman"/>
          <w:i/>
          <w:iCs/>
          <w:sz w:val="24"/>
          <w:szCs w:val="24"/>
          <w:lang w:val="en-CA"/>
        </w:rPr>
        <w:t>Environmental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13</w:t>
      </w:r>
      <w:r w:rsidRPr="006A08C4">
        <w:rPr>
          <w:rFonts w:ascii="Times New Roman" w:hAnsi="Times New Roman" w:cs="Times New Roman"/>
          <w:sz w:val="24"/>
          <w:szCs w:val="24"/>
          <w:lang w:val="en-CA"/>
        </w:rPr>
        <w:t>(5), 1302‑1305. https://doi.org/10.1093/ee/13.5.1302</w:t>
      </w:r>
    </w:p>
    <w:p w14:paraId="60D74F65"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Hanna, R., Zalom, F. G., &amp; Roltsch, W. J. (2003). Relative impact of spider predation and cover crop on population dynamics of Erythroneura variabilis in a raisin grape vineyard. </w:t>
      </w:r>
      <w:r w:rsidRPr="006A08C4">
        <w:rPr>
          <w:rFonts w:ascii="Times New Roman" w:hAnsi="Times New Roman" w:cs="Times New Roman"/>
          <w:i/>
          <w:iCs/>
          <w:sz w:val="24"/>
          <w:szCs w:val="24"/>
          <w:lang w:val="en-CA"/>
        </w:rPr>
        <w:t>Entomologia Experimentalis et Applicata</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107</w:t>
      </w:r>
      <w:r w:rsidRPr="006A08C4">
        <w:rPr>
          <w:rFonts w:ascii="Times New Roman" w:hAnsi="Times New Roman" w:cs="Times New Roman"/>
          <w:sz w:val="24"/>
          <w:szCs w:val="24"/>
          <w:lang w:val="en-CA"/>
        </w:rPr>
        <w:t>(3), 177‑191. https://doi.org/10.1046/j.1570-7458.2003.00051.x</w:t>
      </w:r>
    </w:p>
    <w:p w14:paraId="3F0DBA3F"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Heggenstaller, A. H., Menalled, F. D., Liebman, M., &amp; Westerman, P. R. (2006). Seasonal patterns in post-dispersal seed predation of Abutilon theophrasti and Setaria faberi in three cropping systems. </w:t>
      </w:r>
      <w:r w:rsidRPr="006A08C4">
        <w:rPr>
          <w:rFonts w:ascii="Times New Roman" w:hAnsi="Times New Roman" w:cs="Times New Roman"/>
          <w:i/>
          <w:iCs/>
          <w:sz w:val="24"/>
          <w:szCs w:val="24"/>
          <w:lang w:val="en-CA"/>
        </w:rPr>
        <w:t>Journal of Applied Ecology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43</w:t>
      </w:r>
      <w:r w:rsidRPr="006A08C4">
        <w:rPr>
          <w:rFonts w:ascii="Times New Roman" w:hAnsi="Times New Roman" w:cs="Times New Roman"/>
          <w:sz w:val="24"/>
          <w:szCs w:val="24"/>
          <w:lang w:val="en-CA"/>
        </w:rPr>
        <w:t>(5), 999‑1010. https://doi.org/10.1111/j.1365-2664.2006.01198.x</w:t>
      </w:r>
    </w:p>
    <w:p w14:paraId="0CAED397"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lastRenderedPageBreak/>
        <w:t xml:space="preserve">Helenius, J. (1995). Rate and local scale spatial pattern of adult emergence of generalist predator Bembidion guttula in an agricultural field. </w:t>
      </w:r>
      <w:r w:rsidRPr="006A08C4">
        <w:rPr>
          <w:rFonts w:ascii="Times New Roman" w:hAnsi="Times New Roman" w:cs="Times New Roman"/>
          <w:i/>
          <w:iCs/>
          <w:sz w:val="24"/>
          <w:szCs w:val="24"/>
          <w:lang w:val="en-CA"/>
        </w:rPr>
        <w:t>Acta Jutlandica</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70</w:t>
      </w:r>
      <w:r w:rsidRPr="006A08C4">
        <w:rPr>
          <w:rFonts w:ascii="Times New Roman" w:hAnsi="Times New Roman" w:cs="Times New Roman"/>
          <w:sz w:val="24"/>
          <w:szCs w:val="24"/>
          <w:lang w:val="en-CA"/>
        </w:rPr>
        <w:t>(2), 101‑111.</w:t>
      </w:r>
    </w:p>
    <w:p w14:paraId="29F7ED06"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Hinds, J., &amp; Hooks, C. R. R. (2013). Population dynamics of arthropods in a sunn-hemp zucchini interplanting system. </w:t>
      </w:r>
      <w:r w:rsidRPr="006A08C4">
        <w:rPr>
          <w:rFonts w:ascii="Times New Roman" w:hAnsi="Times New Roman" w:cs="Times New Roman"/>
          <w:i/>
          <w:iCs/>
          <w:sz w:val="24"/>
          <w:szCs w:val="24"/>
          <w:lang w:val="en-CA"/>
        </w:rPr>
        <w:t>Crop Protection</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53</w:t>
      </w:r>
      <w:r w:rsidRPr="006A08C4">
        <w:rPr>
          <w:rFonts w:ascii="Times New Roman" w:hAnsi="Times New Roman" w:cs="Times New Roman"/>
          <w:sz w:val="24"/>
          <w:szCs w:val="24"/>
          <w:lang w:val="en-CA"/>
        </w:rPr>
        <w:t>, 6‑12. https://doi.org/10.1016/j.cropro.2013.06.003</w:t>
      </w:r>
    </w:p>
    <w:p w14:paraId="274CB641"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lang w:val="en-CA"/>
        </w:rPr>
        <w:t xml:space="preserve">Holland, J. M., Bianchi, F. J., Entling, M. H., Moonen, A.-C., Smith, B. M., &amp; Jeanneret, P. (2016). Structure, function and management of semi-natural habitats for conservation biological control : A review of European studies. </w:t>
      </w:r>
      <w:r w:rsidRPr="006A08C4">
        <w:rPr>
          <w:rFonts w:ascii="Times New Roman" w:hAnsi="Times New Roman" w:cs="Times New Roman"/>
          <w:i/>
          <w:iCs/>
          <w:sz w:val="24"/>
          <w:szCs w:val="24"/>
        </w:rPr>
        <w:t>Pest Management Science</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72</w:t>
      </w:r>
      <w:r w:rsidRPr="006A08C4">
        <w:rPr>
          <w:rFonts w:ascii="Times New Roman" w:hAnsi="Times New Roman" w:cs="Times New Roman"/>
          <w:sz w:val="24"/>
          <w:szCs w:val="24"/>
        </w:rPr>
        <w:t>(9), 1638‑1651. https://doi.org/10.1002/ps.4318</w:t>
      </w:r>
    </w:p>
    <w:p w14:paraId="44F8A27F"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rPr>
        <w:t xml:space="preserve">Holland, J. M., &amp; Reynolds, C. J. M. (2003). </w:t>
      </w:r>
      <w:r w:rsidRPr="006A08C4">
        <w:rPr>
          <w:rFonts w:ascii="Times New Roman" w:hAnsi="Times New Roman" w:cs="Times New Roman"/>
          <w:sz w:val="24"/>
          <w:szCs w:val="24"/>
          <w:lang w:val="en-CA"/>
        </w:rPr>
        <w:t xml:space="preserve">The impact of soil cultivation on arthropod (Coleoptera and Araneae) emergence on arable land. </w:t>
      </w:r>
      <w:r w:rsidRPr="006A08C4">
        <w:rPr>
          <w:rFonts w:ascii="Times New Roman" w:hAnsi="Times New Roman" w:cs="Times New Roman"/>
          <w:i/>
          <w:iCs/>
          <w:sz w:val="24"/>
          <w:szCs w:val="24"/>
          <w:lang w:val="en-CA"/>
        </w:rPr>
        <w:t>Pedobiologia</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47</w:t>
      </w:r>
      <w:r w:rsidRPr="006A08C4">
        <w:rPr>
          <w:rFonts w:ascii="Times New Roman" w:hAnsi="Times New Roman" w:cs="Times New Roman"/>
          <w:sz w:val="24"/>
          <w:szCs w:val="24"/>
          <w:lang w:val="en-CA"/>
        </w:rPr>
        <w:t>(2), 181‑191. https://doi.org/10.1078/0031-4056-00181</w:t>
      </w:r>
    </w:p>
    <w:p w14:paraId="117EB589"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Iuliano, B., &amp; Gratton, C. (2020). Temporal Resource (Dis)continuity for Conservation Biological Control : From Field to Landscape Scales. </w:t>
      </w:r>
      <w:r w:rsidRPr="006A08C4">
        <w:rPr>
          <w:rFonts w:ascii="Times New Roman" w:hAnsi="Times New Roman" w:cs="Times New Roman"/>
          <w:i/>
          <w:iCs/>
          <w:sz w:val="24"/>
          <w:szCs w:val="24"/>
          <w:lang w:val="en-CA"/>
        </w:rPr>
        <w:t>Frontiers in Sustainable Food Systems</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4</w:t>
      </w:r>
      <w:r w:rsidRPr="006A08C4">
        <w:rPr>
          <w:rFonts w:ascii="Times New Roman" w:hAnsi="Times New Roman" w:cs="Times New Roman"/>
          <w:sz w:val="24"/>
          <w:szCs w:val="24"/>
          <w:lang w:val="en-CA"/>
        </w:rPr>
        <w:t>. https://www.frontiersin.org/article/10.3389/fsufs.2020.00127</w:t>
      </w:r>
    </w:p>
    <w:p w14:paraId="4507029D"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Jackson, D., &amp; Harrison, H. (2008). Effects of a Killed-Cover Crop Mulching System on Sweetpotato Production, Soil Pests, and Insect Predators in South Carolina. </w:t>
      </w:r>
      <w:r w:rsidRPr="006A08C4">
        <w:rPr>
          <w:rFonts w:ascii="Times New Roman" w:hAnsi="Times New Roman" w:cs="Times New Roman"/>
          <w:i/>
          <w:iCs/>
          <w:sz w:val="24"/>
          <w:szCs w:val="24"/>
          <w:lang w:val="en-CA"/>
        </w:rPr>
        <w:t>Journal of economic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101</w:t>
      </w:r>
      <w:r w:rsidRPr="006A08C4">
        <w:rPr>
          <w:rFonts w:ascii="Times New Roman" w:hAnsi="Times New Roman" w:cs="Times New Roman"/>
          <w:sz w:val="24"/>
          <w:szCs w:val="24"/>
          <w:lang w:val="en-CA"/>
        </w:rPr>
        <w:t>, 1871‑1880. https://doi.org/10.1603/0022-0493-101.6.1871</w:t>
      </w:r>
    </w:p>
    <w:p w14:paraId="38FC2391"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Jankielsohn, A. (2018). The Importance of Insects in Agricultural Ecosystems. </w:t>
      </w:r>
      <w:r w:rsidRPr="006A08C4">
        <w:rPr>
          <w:rFonts w:ascii="Times New Roman" w:hAnsi="Times New Roman" w:cs="Times New Roman"/>
          <w:i/>
          <w:iCs/>
          <w:sz w:val="24"/>
          <w:szCs w:val="24"/>
          <w:lang w:val="en-CA"/>
        </w:rPr>
        <w:t>Advances in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6</w:t>
      </w:r>
      <w:r w:rsidRPr="006A08C4">
        <w:rPr>
          <w:rFonts w:ascii="Times New Roman" w:hAnsi="Times New Roman" w:cs="Times New Roman"/>
          <w:sz w:val="24"/>
          <w:szCs w:val="24"/>
          <w:lang w:val="en-CA"/>
        </w:rPr>
        <w:t>(2), 62‑73. https://doi.org/10.4236/ae.2018.62006</w:t>
      </w:r>
    </w:p>
    <w:p w14:paraId="3BED460C"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lastRenderedPageBreak/>
        <w:t xml:space="preserve">Jansen, J.-P. (2017). Possible synergistic effects of fungicide-insecticide mixtures on beneficial arthropods. </w:t>
      </w:r>
      <w:r w:rsidRPr="006A08C4">
        <w:rPr>
          <w:rFonts w:ascii="Times New Roman" w:hAnsi="Times New Roman" w:cs="Times New Roman"/>
          <w:i/>
          <w:iCs/>
          <w:sz w:val="24"/>
          <w:szCs w:val="24"/>
          <w:lang w:val="en-CA"/>
        </w:rPr>
        <w:t>IOBC Bulletin</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125</w:t>
      </w:r>
      <w:r w:rsidRPr="006A08C4">
        <w:rPr>
          <w:rFonts w:ascii="Times New Roman" w:hAnsi="Times New Roman" w:cs="Times New Roman"/>
          <w:sz w:val="24"/>
          <w:szCs w:val="24"/>
          <w:lang w:val="en-CA"/>
        </w:rPr>
        <w:t>, 28‑35.</w:t>
      </w:r>
    </w:p>
    <w:p w14:paraId="18A50212"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Koch, R. L., Porter, P. M., Harbur, M. M., Abrahamson, M. D., Wyckhuys, K. A. G., Ragsdale, D. W., Buckman, K., Sezen, Z., &amp; Heimpel, G. E. (2012). Response of Soybean Insects to an Autumn-Seeded Rye Cover Crop. </w:t>
      </w:r>
      <w:r w:rsidRPr="006A08C4">
        <w:rPr>
          <w:rFonts w:ascii="Times New Roman" w:hAnsi="Times New Roman" w:cs="Times New Roman"/>
          <w:i/>
          <w:iCs/>
          <w:sz w:val="24"/>
          <w:szCs w:val="24"/>
          <w:lang w:val="en-CA"/>
        </w:rPr>
        <w:t>Environmental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41</w:t>
      </w:r>
      <w:r w:rsidRPr="006A08C4">
        <w:rPr>
          <w:rFonts w:ascii="Times New Roman" w:hAnsi="Times New Roman" w:cs="Times New Roman"/>
          <w:sz w:val="24"/>
          <w:szCs w:val="24"/>
          <w:lang w:val="en-CA"/>
        </w:rPr>
        <w:t>(4), 750‑760. https://doi.org/10.1603/EN11168</w:t>
      </w:r>
    </w:p>
    <w:p w14:paraId="1495D32E" w14:textId="77777777" w:rsidR="003430A7" w:rsidRPr="006A08C4" w:rsidRDefault="003108A9" w:rsidP="003430A7">
      <w:pPr>
        <w:pStyle w:val="Bibliographie"/>
        <w:rPr>
          <w:rFonts w:ascii="Times New Roman" w:hAnsi="Times New Roman" w:cs="Times New Roman"/>
          <w:sz w:val="24"/>
          <w:szCs w:val="24"/>
        </w:rPr>
      </w:pPr>
      <w:r w:rsidRPr="006A08C4">
        <w:rPr>
          <w:rFonts w:ascii="Times New Roman" w:hAnsi="Times New Roman" w:cs="Times New Roman"/>
          <w:sz w:val="24"/>
          <w:szCs w:val="24"/>
          <w:lang w:val="en-CA"/>
        </w:rPr>
        <w:t xml:space="preserve">Kulkarni, S. S., Dosdall, L. M., &amp; Willenborg, C. J. (2015). The Role of Ground Beetles (Coleoptera : Carabidae) in Weed Seed Consumption: A Review. </w:t>
      </w:r>
      <w:r w:rsidRPr="006A08C4">
        <w:rPr>
          <w:rFonts w:ascii="Times New Roman" w:hAnsi="Times New Roman" w:cs="Times New Roman"/>
          <w:i/>
          <w:iCs/>
          <w:sz w:val="24"/>
          <w:szCs w:val="24"/>
        </w:rPr>
        <w:t>Weed Science</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63</w:t>
      </w:r>
      <w:r w:rsidRPr="006A08C4">
        <w:rPr>
          <w:rFonts w:ascii="Times New Roman" w:hAnsi="Times New Roman" w:cs="Times New Roman"/>
          <w:sz w:val="24"/>
          <w:szCs w:val="24"/>
        </w:rPr>
        <w:t>(2), 355‑376. https://doi.org/10.1614/WS-D-14-00067.1</w:t>
      </w:r>
      <w:r w:rsidR="003430A7" w:rsidRPr="006A08C4">
        <w:rPr>
          <w:rFonts w:ascii="Times New Roman" w:hAnsi="Times New Roman" w:cs="Times New Roman"/>
          <w:sz w:val="24"/>
          <w:szCs w:val="24"/>
        </w:rPr>
        <w:t xml:space="preserve"> </w:t>
      </w:r>
    </w:p>
    <w:p w14:paraId="0D4D1980" w14:textId="7843F597" w:rsidR="003108A9" w:rsidRPr="006A08C4" w:rsidRDefault="003430A7" w:rsidP="003430A7">
      <w:pPr>
        <w:pStyle w:val="Bibliographie"/>
        <w:rPr>
          <w:rFonts w:ascii="Times New Roman" w:hAnsi="Times New Roman" w:cs="Times New Roman"/>
          <w:sz w:val="24"/>
          <w:szCs w:val="24"/>
        </w:rPr>
      </w:pPr>
      <w:r w:rsidRPr="006A08C4">
        <w:rPr>
          <w:rFonts w:ascii="Times New Roman" w:hAnsi="Times New Roman" w:cs="Times New Roman"/>
          <w:sz w:val="24"/>
          <w:szCs w:val="24"/>
        </w:rPr>
        <w:t xml:space="preserve">de La Fontaine, J. (1678). Le Rat qui s’est retiré du monde. </w:t>
      </w:r>
      <w:r w:rsidR="00247574" w:rsidRPr="006A08C4">
        <w:rPr>
          <w:rFonts w:ascii="Times New Roman" w:hAnsi="Times New Roman" w:cs="Times New Roman"/>
          <w:sz w:val="24"/>
          <w:szCs w:val="24"/>
        </w:rPr>
        <w:t>Dans</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Fables de La Fontaine</w:t>
      </w:r>
      <w:r w:rsidRPr="006A08C4">
        <w:rPr>
          <w:rFonts w:ascii="Times New Roman" w:hAnsi="Times New Roman" w:cs="Times New Roman"/>
          <w:sz w:val="24"/>
          <w:szCs w:val="24"/>
        </w:rPr>
        <w:t>.</w:t>
      </w:r>
    </w:p>
    <w:p w14:paraId="61D7F660"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Laub, C. A., &amp; Luna, J. M. (1992). Winter Cover Crop Suppression Practices and Natural Enemies of Armyworm (Lepidoptera : Noctuidae) in No-Till Corn. </w:t>
      </w:r>
      <w:r w:rsidRPr="006A08C4">
        <w:rPr>
          <w:rFonts w:ascii="Times New Roman" w:hAnsi="Times New Roman" w:cs="Times New Roman"/>
          <w:i/>
          <w:iCs/>
          <w:sz w:val="24"/>
          <w:szCs w:val="24"/>
          <w:lang w:val="en-CA"/>
        </w:rPr>
        <w:t>Environmental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21</w:t>
      </w:r>
      <w:r w:rsidRPr="006A08C4">
        <w:rPr>
          <w:rFonts w:ascii="Times New Roman" w:hAnsi="Times New Roman" w:cs="Times New Roman"/>
          <w:sz w:val="24"/>
          <w:szCs w:val="24"/>
          <w:lang w:val="en-CA"/>
        </w:rPr>
        <w:t>(1), 41‑49. https://doi.org/10.1093/ee/21.1.41</w:t>
      </w:r>
    </w:p>
    <w:p w14:paraId="3513A787" w14:textId="77777777" w:rsidR="003108A9" w:rsidRPr="006A08C4" w:rsidRDefault="003108A9" w:rsidP="003108A9">
      <w:pPr>
        <w:pStyle w:val="Bibliographie"/>
        <w:rPr>
          <w:rFonts w:ascii="Times New Roman" w:hAnsi="Times New Roman" w:cs="Times New Roman"/>
          <w:sz w:val="24"/>
          <w:szCs w:val="24"/>
          <w:lang w:val="es-419"/>
        </w:rPr>
      </w:pPr>
      <w:r w:rsidRPr="006A08C4">
        <w:rPr>
          <w:rFonts w:ascii="Times New Roman" w:hAnsi="Times New Roman" w:cs="Times New Roman"/>
          <w:sz w:val="24"/>
          <w:szCs w:val="24"/>
          <w:lang w:val="en-CA"/>
        </w:rPr>
        <w:t xml:space="preserve">Leslie, A. W., Wang, K.-H., Meyer, S. L. F., Marahatta, S., &amp; Hooks, C. R. R. (2017). Influence of cover crops on arthropods, free-living nematodes, and yield in a succeeding no-till soybean crop. </w:t>
      </w:r>
      <w:r w:rsidRPr="006A08C4">
        <w:rPr>
          <w:rFonts w:ascii="Times New Roman" w:hAnsi="Times New Roman" w:cs="Times New Roman"/>
          <w:i/>
          <w:iCs/>
          <w:sz w:val="24"/>
          <w:szCs w:val="24"/>
          <w:lang w:val="es-419"/>
        </w:rPr>
        <w:t>Applied Soil Ecology</w:t>
      </w:r>
      <w:r w:rsidRPr="006A08C4">
        <w:rPr>
          <w:rFonts w:ascii="Times New Roman" w:hAnsi="Times New Roman" w:cs="Times New Roman"/>
          <w:sz w:val="24"/>
          <w:szCs w:val="24"/>
          <w:lang w:val="es-419"/>
        </w:rPr>
        <w:t xml:space="preserve">, </w:t>
      </w:r>
      <w:r w:rsidRPr="006A08C4">
        <w:rPr>
          <w:rFonts w:ascii="Times New Roman" w:hAnsi="Times New Roman" w:cs="Times New Roman"/>
          <w:i/>
          <w:iCs/>
          <w:sz w:val="24"/>
          <w:szCs w:val="24"/>
          <w:lang w:val="es-419"/>
        </w:rPr>
        <w:t>117‑118</w:t>
      </w:r>
      <w:r w:rsidRPr="006A08C4">
        <w:rPr>
          <w:rFonts w:ascii="Times New Roman" w:hAnsi="Times New Roman" w:cs="Times New Roman"/>
          <w:sz w:val="24"/>
          <w:szCs w:val="24"/>
          <w:lang w:val="es-419"/>
        </w:rPr>
        <w:t>, 21‑31. https://doi.org/10.1016/j.apsoil.2017.04.003</w:t>
      </w:r>
    </w:p>
    <w:p w14:paraId="4E0EBA09"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s-419"/>
        </w:rPr>
        <w:t xml:space="preserve">Letourneau, D. K., Armbrecht, I., Rivera, B. S., Lerma, J. M., Carmona, E. J., Daza, M. C., Escobar, S., Galindo, V., Gutiérrez, C., López, S. D., Mejía, J. L., Rangel, A. M. A., Rangel, J. H., Rivera, L., Saavedra, C. A., Torres, A. M., &amp; Trujillo, A. R. (2011). </w:t>
      </w:r>
      <w:r w:rsidRPr="006A08C4">
        <w:rPr>
          <w:rFonts w:ascii="Times New Roman" w:hAnsi="Times New Roman" w:cs="Times New Roman"/>
          <w:sz w:val="24"/>
          <w:szCs w:val="24"/>
          <w:lang w:val="en-CA"/>
        </w:rPr>
        <w:t xml:space="preserve">Does plant diversity benefit agroecosystems? A synthetic review. </w:t>
      </w:r>
      <w:r w:rsidRPr="006A08C4">
        <w:rPr>
          <w:rFonts w:ascii="Times New Roman" w:hAnsi="Times New Roman" w:cs="Times New Roman"/>
          <w:i/>
          <w:iCs/>
          <w:sz w:val="24"/>
          <w:szCs w:val="24"/>
          <w:lang w:val="en-CA"/>
        </w:rPr>
        <w:t>Ecological Applications</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21</w:t>
      </w:r>
      <w:r w:rsidRPr="006A08C4">
        <w:rPr>
          <w:rFonts w:ascii="Times New Roman" w:hAnsi="Times New Roman" w:cs="Times New Roman"/>
          <w:sz w:val="24"/>
          <w:szCs w:val="24"/>
          <w:lang w:val="en-CA"/>
        </w:rPr>
        <w:t>(1), 9‑21. https://doi.org/10.1890/09-2026.1</w:t>
      </w:r>
    </w:p>
    <w:p w14:paraId="2603DCDD"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lastRenderedPageBreak/>
        <w:t xml:space="preserve">Liebman, M., Mohler, C. L., &amp; Staver, C. P. (2001). </w:t>
      </w:r>
      <w:r w:rsidRPr="006A08C4">
        <w:rPr>
          <w:rFonts w:ascii="Times New Roman" w:hAnsi="Times New Roman" w:cs="Times New Roman"/>
          <w:i/>
          <w:iCs/>
          <w:sz w:val="24"/>
          <w:szCs w:val="24"/>
          <w:lang w:val="en-CA"/>
        </w:rPr>
        <w:t>Ecological Management of Agricultural Weeds</w:t>
      </w:r>
      <w:r w:rsidRPr="006A08C4">
        <w:rPr>
          <w:rFonts w:ascii="Times New Roman" w:hAnsi="Times New Roman" w:cs="Times New Roman"/>
          <w:sz w:val="24"/>
          <w:szCs w:val="24"/>
          <w:lang w:val="en-CA"/>
        </w:rPr>
        <w:t>. Cambridge University Press.</w:t>
      </w:r>
    </w:p>
    <w:p w14:paraId="7D3CCBD8"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Losey, J. E., &amp; Vaughan, M. (2006). The Economic Value of Ecological Services Provided by Insects. </w:t>
      </w:r>
      <w:r w:rsidRPr="006A08C4">
        <w:rPr>
          <w:rFonts w:ascii="Times New Roman" w:hAnsi="Times New Roman" w:cs="Times New Roman"/>
          <w:i/>
          <w:iCs/>
          <w:sz w:val="24"/>
          <w:szCs w:val="24"/>
          <w:lang w:val="en-CA"/>
        </w:rPr>
        <w:t>BioScience</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56</w:t>
      </w:r>
      <w:r w:rsidRPr="006A08C4">
        <w:rPr>
          <w:rFonts w:ascii="Times New Roman" w:hAnsi="Times New Roman" w:cs="Times New Roman"/>
          <w:sz w:val="24"/>
          <w:szCs w:val="24"/>
          <w:lang w:val="en-CA"/>
        </w:rPr>
        <w:t>(4), 311‑323. https://doi.org/10.1641/0006-3568(2006)56[311:TEVOES]2.0.CO;2</w:t>
      </w:r>
    </w:p>
    <w:p w14:paraId="20651B33"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Lundgren, J. G., &amp; Fergen, J. K. (2010). The Effects of a Winter Cover Crop on Diabrotica virgifera (Coleoptera : Chrysomelidae) Populations and Beneficial Arthropod Communities in No-Till Maize. </w:t>
      </w:r>
      <w:r w:rsidRPr="006A08C4">
        <w:rPr>
          <w:rFonts w:ascii="Times New Roman" w:hAnsi="Times New Roman" w:cs="Times New Roman"/>
          <w:i/>
          <w:iCs/>
          <w:sz w:val="24"/>
          <w:szCs w:val="24"/>
          <w:lang w:val="en-CA"/>
        </w:rPr>
        <w:t>Environmental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39</w:t>
      </w:r>
      <w:r w:rsidRPr="006A08C4">
        <w:rPr>
          <w:rFonts w:ascii="Times New Roman" w:hAnsi="Times New Roman" w:cs="Times New Roman"/>
          <w:sz w:val="24"/>
          <w:szCs w:val="24"/>
          <w:lang w:val="en-CA"/>
        </w:rPr>
        <w:t>(6), 1816‑1828. https://doi.org/10.1603/EN10041</w:t>
      </w:r>
    </w:p>
    <w:p w14:paraId="61D14592"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Maccagnani, B., Veromann, E., Ferrari, R., Boriani, L., &amp; Boecking, O. (2020). Agroecosystem Design Supports the Activity of Pollinator Networks. In G. Smagghe, O. Boecking, B. Maccagnani, M. Mänd, &amp; P. G. Kevan (Éds.), </w:t>
      </w:r>
      <w:r w:rsidRPr="006A08C4">
        <w:rPr>
          <w:rFonts w:ascii="Times New Roman" w:hAnsi="Times New Roman" w:cs="Times New Roman"/>
          <w:i/>
          <w:iCs/>
          <w:sz w:val="24"/>
          <w:szCs w:val="24"/>
          <w:lang w:val="en-CA"/>
        </w:rPr>
        <w:t>Entomovectoring for Precision Biocontrol and Enhanced Pollination of Crops</w:t>
      </w:r>
      <w:r w:rsidRPr="006A08C4">
        <w:rPr>
          <w:rFonts w:ascii="Times New Roman" w:hAnsi="Times New Roman" w:cs="Times New Roman"/>
          <w:sz w:val="24"/>
          <w:szCs w:val="24"/>
          <w:lang w:val="en-CA"/>
        </w:rPr>
        <w:t xml:space="preserve"> (p. 1‑17). Springer International Publishing. https://doi.org/10.1007/978-3-030-18917-4_1</w:t>
      </w:r>
    </w:p>
    <w:p w14:paraId="3466EE45"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Mallinger, R. E., Franco, J. G., Prischmann-Voldseth, D. A., &amp; Prasifka, J. R. (2019). Annual cover crops for managed and wild bees : Optimal plant mixtures depend on pollinator enhancement goals.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273</w:t>
      </w:r>
      <w:r w:rsidRPr="006A08C4">
        <w:rPr>
          <w:rFonts w:ascii="Times New Roman" w:hAnsi="Times New Roman" w:cs="Times New Roman"/>
          <w:sz w:val="24"/>
          <w:szCs w:val="24"/>
          <w:lang w:val="en-CA"/>
        </w:rPr>
        <w:t>, 107‑116. https://doi.org/10.1016/j.agee.2018.12.006</w:t>
      </w:r>
    </w:p>
    <w:p w14:paraId="6BCFAD0C"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Markó, V., Jenser, G., Kondorosy, E., Ábrahám, L., &amp; Balázs, K. (2013). Flowers for better pest control? The effects of apple orchard ground cover management on green apple aphids (Aphis spp.) (Hemiptera: Aphididae), their predators and the </w:t>
      </w:r>
      <w:r w:rsidRPr="006A08C4">
        <w:rPr>
          <w:rFonts w:ascii="Times New Roman" w:hAnsi="Times New Roman" w:cs="Times New Roman"/>
          <w:sz w:val="24"/>
          <w:szCs w:val="24"/>
          <w:lang w:val="en-CA"/>
        </w:rPr>
        <w:lastRenderedPageBreak/>
        <w:t xml:space="preserve">canopy insect community. </w:t>
      </w:r>
      <w:r w:rsidRPr="006A08C4">
        <w:rPr>
          <w:rFonts w:ascii="Times New Roman" w:hAnsi="Times New Roman" w:cs="Times New Roman"/>
          <w:i/>
          <w:iCs/>
          <w:sz w:val="24"/>
          <w:szCs w:val="24"/>
          <w:lang w:val="en-CA"/>
        </w:rPr>
        <w:t>Biocontrol Science and Technology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23</w:t>
      </w:r>
      <w:r w:rsidRPr="006A08C4">
        <w:rPr>
          <w:rFonts w:ascii="Times New Roman" w:hAnsi="Times New Roman" w:cs="Times New Roman"/>
          <w:sz w:val="24"/>
          <w:szCs w:val="24"/>
          <w:lang w:val="en-CA"/>
        </w:rPr>
        <w:t>(2), 126‑145. https://doi.org/10.1080/09583157.2012.743972</w:t>
      </w:r>
    </w:p>
    <w:p w14:paraId="192E995A"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McKenzie, S. C., Goosey, H. B., O’Neill, K. M., &amp; Menalled, F. D. (2016). Impact of integrated sheep grazing for cover crop termination on weed and ground beetle (Coleoptera:Carabidae) communities.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218</w:t>
      </w:r>
      <w:r w:rsidRPr="006A08C4">
        <w:rPr>
          <w:rFonts w:ascii="Times New Roman" w:hAnsi="Times New Roman" w:cs="Times New Roman"/>
          <w:sz w:val="24"/>
          <w:szCs w:val="24"/>
          <w:lang w:val="en-CA"/>
        </w:rPr>
        <w:t>, 141‑149. https://doi.org/10.1016/j.agee.2015.11.018</w:t>
      </w:r>
    </w:p>
    <w:p w14:paraId="2BBDCC11"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Meyer, M., Ott, D., Götze, P., Koch, H.-J., &amp; Scherber, C. (2019). Crop identity and memory effects on aboveground arthropods in a long-term crop rotation experiment. </w:t>
      </w:r>
      <w:r w:rsidRPr="006A08C4">
        <w:rPr>
          <w:rFonts w:ascii="Times New Roman" w:hAnsi="Times New Roman" w:cs="Times New Roman"/>
          <w:i/>
          <w:iCs/>
          <w:sz w:val="24"/>
          <w:szCs w:val="24"/>
          <w:lang w:val="en-CA"/>
        </w:rPr>
        <w:t>Ecology and Evolution</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9</w:t>
      </w:r>
      <w:r w:rsidRPr="006A08C4">
        <w:rPr>
          <w:rFonts w:ascii="Times New Roman" w:hAnsi="Times New Roman" w:cs="Times New Roman"/>
          <w:sz w:val="24"/>
          <w:szCs w:val="24"/>
          <w:lang w:val="en-CA"/>
        </w:rPr>
        <w:t>(12), 7307‑7323. https://doi.org/10.1002/ece3.5302</w:t>
      </w:r>
    </w:p>
    <w:p w14:paraId="2B4A6EC3"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Milner, M., Kung, K.-J. S., Wyman, J. A., Feldman, J., &amp; Nordheim, E. (1992). Enhancing Overwintering Mortality of Colorado Potato Beetle (Coleoptera : Chrysomelidae) by Manipulating the Temperature of Its Diapause Habitat. </w:t>
      </w:r>
      <w:r w:rsidRPr="006A08C4">
        <w:rPr>
          <w:rFonts w:ascii="Times New Roman" w:hAnsi="Times New Roman" w:cs="Times New Roman"/>
          <w:i/>
          <w:iCs/>
          <w:sz w:val="24"/>
          <w:szCs w:val="24"/>
          <w:lang w:val="en-CA"/>
        </w:rPr>
        <w:t>Journal of Economic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85</w:t>
      </w:r>
      <w:r w:rsidRPr="006A08C4">
        <w:rPr>
          <w:rFonts w:ascii="Times New Roman" w:hAnsi="Times New Roman" w:cs="Times New Roman"/>
          <w:sz w:val="24"/>
          <w:szCs w:val="24"/>
          <w:lang w:val="en-CA"/>
        </w:rPr>
        <w:t>(5), 1701‑1708. https://doi.org/10.1093/jee/85.5.1701</w:t>
      </w:r>
    </w:p>
    <w:p w14:paraId="6187E65C"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Mohler, C. L., Johnson, S. E., &amp; Natural Resource, Agriculture, and Engineering Service (Éds.). (2009). </w:t>
      </w:r>
      <w:r w:rsidRPr="006A08C4">
        <w:rPr>
          <w:rFonts w:ascii="Times New Roman" w:hAnsi="Times New Roman" w:cs="Times New Roman"/>
          <w:i/>
          <w:iCs/>
          <w:sz w:val="24"/>
          <w:szCs w:val="24"/>
          <w:lang w:val="en-CA"/>
        </w:rPr>
        <w:t>Crop rotation on organic farms : A planning manual</w:t>
      </w:r>
      <w:r w:rsidRPr="006A08C4">
        <w:rPr>
          <w:rFonts w:ascii="Times New Roman" w:hAnsi="Times New Roman" w:cs="Times New Roman"/>
          <w:sz w:val="24"/>
          <w:szCs w:val="24"/>
          <w:lang w:val="en-CA"/>
        </w:rPr>
        <w:t>. Natural Resource, Agriculture, and Engineering Service (NRAES) Cooperative Extension.</w:t>
      </w:r>
    </w:p>
    <w:p w14:paraId="359D481D"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rPr>
        <w:t xml:space="preserve">Moisan-De Serres, J., Bourgouin, F., &amp; Lebeau, M.-O. (2014). </w:t>
      </w:r>
      <w:r w:rsidRPr="006A08C4">
        <w:rPr>
          <w:rFonts w:ascii="Times New Roman" w:hAnsi="Times New Roman" w:cs="Times New Roman"/>
          <w:i/>
          <w:iCs/>
          <w:sz w:val="24"/>
          <w:szCs w:val="24"/>
        </w:rPr>
        <w:t>Pollinisateurs et plantes mellifères : Guide d’identification et de gestion</w:t>
      </w:r>
      <w:r w:rsidRPr="006A08C4">
        <w:rPr>
          <w:rFonts w:ascii="Times New Roman" w:hAnsi="Times New Roman" w:cs="Times New Roman"/>
          <w:sz w:val="24"/>
          <w:szCs w:val="24"/>
        </w:rPr>
        <w:t>. Centre de référence en agriculture et agroalimentaire du Québec.</w:t>
      </w:r>
    </w:p>
    <w:p w14:paraId="6DE46191"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rPr>
        <w:lastRenderedPageBreak/>
        <w:t xml:space="preserve">Molina, G., Poggio, S., &amp; Ghersa, C. (2013). </w:t>
      </w:r>
      <w:r w:rsidRPr="006A08C4">
        <w:rPr>
          <w:rFonts w:ascii="Times New Roman" w:hAnsi="Times New Roman" w:cs="Times New Roman"/>
          <w:i/>
          <w:iCs/>
          <w:sz w:val="24"/>
          <w:szCs w:val="24"/>
          <w:lang w:val="en-CA"/>
        </w:rPr>
        <w:t>Encyclopedia of Pest Management Landscape and Field Margin Influence on Arthropod Populations</w:t>
      </w:r>
      <w:r w:rsidRPr="006A08C4">
        <w:rPr>
          <w:rFonts w:ascii="Times New Roman" w:hAnsi="Times New Roman" w:cs="Times New Roman"/>
          <w:sz w:val="24"/>
          <w:szCs w:val="24"/>
          <w:lang w:val="en-CA"/>
        </w:rPr>
        <w:t>. https://doi.org/10.1081/E-EPM-120048768</w:t>
      </w:r>
    </w:p>
    <w:p w14:paraId="6D7FDA21"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Morris, M. G. (2000). The effects of structure and its dynamics on the ecology and conservation of arthropods in British grasslands. </w:t>
      </w:r>
      <w:r w:rsidRPr="006A08C4">
        <w:rPr>
          <w:rFonts w:ascii="Times New Roman" w:hAnsi="Times New Roman" w:cs="Times New Roman"/>
          <w:i/>
          <w:iCs/>
          <w:sz w:val="24"/>
          <w:szCs w:val="24"/>
          <w:lang w:val="en-CA"/>
        </w:rPr>
        <w:t>Biological Conservation</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95</w:t>
      </w:r>
      <w:r w:rsidRPr="006A08C4">
        <w:rPr>
          <w:rFonts w:ascii="Times New Roman" w:hAnsi="Times New Roman" w:cs="Times New Roman"/>
          <w:sz w:val="24"/>
          <w:szCs w:val="24"/>
          <w:lang w:val="en-CA"/>
        </w:rPr>
        <w:t>(2), 129‑142. https://doi.org/10.1016/S0006-3207(00)00028-8</w:t>
      </w:r>
    </w:p>
    <w:p w14:paraId="5CE017E7"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Norris, S. L., Blackshaw, R. P., Critchley, C. N. R., Dunn, R. M., Smith, K. E., Williams, J., Randall, N. P., &amp; Murray, P. J. (2018). Intercropping flowering plants in maize systems increases pollinator diversity. </w:t>
      </w:r>
      <w:r w:rsidRPr="006A08C4">
        <w:rPr>
          <w:rFonts w:ascii="Times New Roman" w:hAnsi="Times New Roman" w:cs="Times New Roman"/>
          <w:i/>
          <w:iCs/>
          <w:sz w:val="24"/>
          <w:szCs w:val="24"/>
          <w:lang w:val="en-CA"/>
        </w:rPr>
        <w:t>Agricultural and Forest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20</w:t>
      </w:r>
      <w:r w:rsidRPr="006A08C4">
        <w:rPr>
          <w:rFonts w:ascii="Times New Roman" w:hAnsi="Times New Roman" w:cs="Times New Roman"/>
          <w:sz w:val="24"/>
          <w:szCs w:val="24"/>
          <w:lang w:val="en-CA"/>
        </w:rPr>
        <w:t>(2), 246‑254. https://doi.org/10.1111/afe.12251</w:t>
      </w:r>
    </w:p>
    <w:p w14:paraId="1C01D2C2"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Palmu, E., Ekroos, J., Hanson, H. I., Smith, H. G., &amp; Hedlund, K. (2014). Landscape-scale crop diversity interacts with local management to determine ground beetle diversity. </w:t>
      </w:r>
      <w:r w:rsidRPr="006A08C4">
        <w:rPr>
          <w:rFonts w:ascii="Times New Roman" w:hAnsi="Times New Roman" w:cs="Times New Roman"/>
          <w:i/>
          <w:iCs/>
          <w:sz w:val="24"/>
          <w:szCs w:val="24"/>
          <w:lang w:val="en-CA"/>
        </w:rPr>
        <w:t>Basic and Applied Ecology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15</w:t>
      </w:r>
      <w:r w:rsidRPr="006A08C4">
        <w:rPr>
          <w:rFonts w:ascii="Times New Roman" w:hAnsi="Times New Roman" w:cs="Times New Roman"/>
          <w:sz w:val="24"/>
          <w:szCs w:val="24"/>
          <w:lang w:val="en-CA"/>
        </w:rPr>
        <w:t>(3), 241‑249. https://doi.org/10.1016/j.baae.2014.03.001</w:t>
      </w:r>
    </w:p>
    <w:p w14:paraId="0CFF2E27"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Pennington, T. (2019). </w:t>
      </w:r>
      <w:r w:rsidRPr="006A08C4">
        <w:rPr>
          <w:rFonts w:ascii="Times New Roman" w:hAnsi="Times New Roman" w:cs="Times New Roman"/>
          <w:i/>
          <w:iCs/>
          <w:sz w:val="24"/>
          <w:szCs w:val="24"/>
          <w:lang w:val="en-CA"/>
        </w:rPr>
        <w:t>NATURAL PEST SUPPRESSION IN VINEYARDS UNDER INNOVATIVE MANAGEMENT</w:t>
      </w:r>
      <w:r w:rsidRPr="006A08C4">
        <w:rPr>
          <w:rFonts w:ascii="Times New Roman" w:hAnsi="Times New Roman" w:cs="Times New Roman"/>
          <w:sz w:val="24"/>
          <w:szCs w:val="24"/>
          <w:lang w:val="en-CA"/>
        </w:rPr>
        <w:t xml:space="preserve"> [Doctor of Natural Sciences, Universität Koblenz-Landau]. https://kola.opus.hbz-nrw.de/opus45-kola/frontdoor/deliver/index/docId/1829/file/Dissertation_Pennington.pdf#page=34</w:t>
      </w:r>
    </w:p>
    <w:p w14:paraId="349A4132"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s-419"/>
        </w:rPr>
        <w:t xml:space="preserve">Pereira, A. L. C., Taques, T. C., Valim, J. O. S., Madureira, A. P., &amp; Campos, W. G. (2015). </w:t>
      </w:r>
      <w:r w:rsidRPr="006A08C4">
        <w:rPr>
          <w:rFonts w:ascii="Times New Roman" w:hAnsi="Times New Roman" w:cs="Times New Roman"/>
          <w:sz w:val="24"/>
          <w:szCs w:val="24"/>
          <w:lang w:val="en-CA"/>
        </w:rPr>
        <w:t xml:space="preserve">The management of bee communities by intercropping with flowering basil (Ocimum basilicum) enhances pollination and yield of bell pepper </w:t>
      </w:r>
      <w:r w:rsidRPr="006A08C4">
        <w:rPr>
          <w:rFonts w:ascii="Times New Roman" w:hAnsi="Times New Roman" w:cs="Times New Roman"/>
          <w:sz w:val="24"/>
          <w:szCs w:val="24"/>
          <w:lang w:val="en-CA"/>
        </w:rPr>
        <w:lastRenderedPageBreak/>
        <w:t xml:space="preserve">(Capsicum annuum). </w:t>
      </w:r>
      <w:r w:rsidRPr="006A08C4">
        <w:rPr>
          <w:rFonts w:ascii="Times New Roman" w:hAnsi="Times New Roman" w:cs="Times New Roman"/>
          <w:i/>
          <w:iCs/>
          <w:sz w:val="24"/>
          <w:szCs w:val="24"/>
          <w:lang w:val="en-CA"/>
        </w:rPr>
        <w:t>Journal of Insect Conservation</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19</w:t>
      </w:r>
      <w:r w:rsidRPr="006A08C4">
        <w:rPr>
          <w:rFonts w:ascii="Times New Roman" w:hAnsi="Times New Roman" w:cs="Times New Roman"/>
          <w:sz w:val="24"/>
          <w:szCs w:val="24"/>
          <w:lang w:val="en-CA"/>
        </w:rPr>
        <w:t>(3), 479‑486. https://doi.org/10.1007/s10841-015-9768-3</w:t>
      </w:r>
    </w:p>
    <w:p w14:paraId="1CC3E964"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Pfiffner, L., &amp; Luka, H. (2000). OverwinteringArthropodsFieldsNaturalHabitats AgricultEcosystEnviron. </w:t>
      </w:r>
      <w:r w:rsidRPr="006A08C4">
        <w:rPr>
          <w:rFonts w:ascii="Times New Roman" w:hAnsi="Times New Roman" w:cs="Times New Roman"/>
          <w:i/>
          <w:iCs/>
          <w:sz w:val="24"/>
          <w:szCs w:val="24"/>
          <w:lang w:val="en-CA"/>
        </w:rPr>
        <w:t>Agriculture, Ecosystems and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78</w:t>
      </w:r>
      <w:r w:rsidRPr="006A08C4">
        <w:rPr>
          <w:rFonts w:ascii="Times New Roman" w:hAnsi="Times New Roman" w:cs="Times New Roman"/>
          <w:sz w:val="24"/>
          <w:szCs w:val="24"/>
          <w:lang w:val="en-CA"/>
        </w:rPr>
        <w:t>, 215‑222.</w:t>
      </w:r>
    </w:p>
    <w:p w14:paraId="22DD6D15"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Pimentel, D., &amp; Burgess, M. (2014). Environmental and Economic Costs of the Application of Pesticides Primarily in the United States. In D. Pimentel &amp; R. Peshin (Éds.), </w:t>
      </w:r>
      <w:r w:rsidRPr="006A08C4">
        <w:rPr>
          <w:rFonts w:ascii="Times New Roman" w:hAnsi="Times New Roman" w:cs="Times New Roman"/>
          <w:i/>
          <w:iCs/>
          <w:sz w:val="24"/>
          <w:szCs w:val="24"/>
          <w:lang w:val="en-CA"/>
        </w:rPr>
        <w:t>Integrated Pest Management : Pesticide Problems, Vol.3</w:t>
      </w:r>
      <w:r w:rsidRPr="006A08C4">
        <w:rPr>
          <w:rFonts w:ascii="Times New Roman" w:hAnsi="Times New Roman" w:cs="Times New Roman"/>
          <w:sz w:val="24"/>
          <w:szCs w:val="24"/>
          <w:lang w:val="en-CA"/>
        </w:rPr>
        <w:t xml:space="preserve"> (p. 47‑71). Springer Netherlands. https://doi.org/10.1007/978-94-007-7796-5_2</w:t>
      </w:r>
    </w:p>
    <w:p w14:paraId="23AE8A9C"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Potts, S. G., Biesmeijer, J. C., Kremen, C., Neumann, P., Schweiger, O., &amp; Kunin, W. E. (2010). Global pollinator declines : Trends, impacts and drivers. </w:t>
      </w:r>
      <w:r w:rsidRPr="006A08C4">
        <w:rPr>
          <w:rFonts w:ascii="Times New Roman" w:hAnsi="Times New Roman" w:cs="Times New Roman"/>
          <w:i/>
          <w:iCs/>
          <w:sz w:val="24"/>
          <w:szCs w:val="24"/>
          <w:lang w:val="en-CA"/>
        </w:rPr>
        <w:t>Trends in Ecology &amp; Evolution</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25</w:t>
      </w:r>
      <w:r w:rsidRPr="006A08C4">
        <w:rPr>
          <w:rFonts w:ascii="Times New Roman" w:hAnsi="Times New Roman" w:cs="Times New Roman"/>
          <w:sz w:val="24"/>
          <w:szCs w:val="24"/>
          <w:lang w:val="en-CA"/>
        </w:rPr>
        <w:t>(6), 345‑353. https://doi.org/10.1016/j.tree.2010.01.007</w:t>
      </w:r>
    </w:p>
    <w:p w14:paraId="7A083D30"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Prasifka, J. R., Schmidt, N. P., Kohler, K. A., O’Neal, M. E., Hellmich, R. L., &amp; Singer, J. W. (2006). Effects of Living Mulches on Predator Abundance and Sentinel Prey in a Corn–Soybean–Forage Rotation. </w:t>
      </w:r>
      <w:r w:rsidRPr="006A08C4">
        <w:rPr>
          <w:rFonts w:ascii="Times New Roman" w:hAnsi="Times New Roman" w:cs="Times New Roman"/>
          <w:i/>
          <w:iCs/>
          <w:sz w:val="24"/>
          <w:szCs w:val="24"/>
          <w:lang w:val="en-CA"/>
        </w:rPr>
        <w:t>Environmental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35</w:t>
      </w:r>
      <w:r w:rsidRPr="006A08C4">
        <w:rPr>
          <w:rFonts w:ascii="Times New Roman" w:hAnsi="Times New Roman" w:cs="Times New Roman"/>
          <w:sz w:val="24"/>
          <w:szCs w:val="24"/>
          <w:lang w:val="en-CA"/>
        </w:rPr>
        <w:t>(5), 1423‑1431. https://doi.org/10.1093/ee/35.5.1423</w:t>
      </w:r>
    </w:p>
    <w:p w14:paraId="29205552"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Purtauf, T., Roschewitz, I., Dauber, J., Thies, C., Tscharntke, T., &amp; Wolters, V. (2005). Landscape context of organic and conventional farms : Influences on carabid beetle diversity.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108</w:t>
      </w:r>
      <w:r w:rsidRPr="006A08C4">
        <w:rPr>
          <w:rFonts w:ascii="Times New Roman" w:hAnsi="Times New Roman" w:cs="Times New Roman"/>
          <w:sz w:val="24"/>
          <w:szCs w:val="24"/>
          <w:lang w:val="en-CA"/>
        </w:rPr>
        <w:t>(2), 165‑174. https://doi.org/10.1016/j.agee.2005.01.005</w:t>
      </w:r>
    </w:p>
    <w:p w14:paraId="5876006E"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Purvis, G., &amp; Curry, J. P. (1980). Successional Changes in the Arthropod Fauna of a New Ley Pasture Established on Previously Cultivated Arable Land. </w:t>
      </w:r>
      <w:r w:rsidRPr="006A08C4">
        <w:rPr>
          <w:rFonts w:ascii="Times New Roman" w:hAnsi="Times New Roman" w:cs="Times New Roman"/>
          <w:i/>
          <w:iCs/>
          <w:sz w:val="24"/>
          <w:szCs w:val="24"/>
          <w:lang w:val="en-CA"/>
        </w:rPr>
        <w:t>Journal of Applied Ecology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17</w:t>
      </w:r>
      <w:r w:rsidRPr="006A08C4">
        <w:rPr>
          <w:rFonts w:ascii="Times New Roman" w:hAnsi="Times New Roman" w:cs="Times New Roman"/>
          <w:sz w:val="24"/>
          <w:szCs w:val="24"/>
          <w:lang w:val="en-CA"/>
        </w:rPr>
        <w:t>(2), 309‑321. https://doi.org/10.2307/2402327</w:t>
      </w:r>
    </w:p>
    <w:p w14:paraId="41FB6D67"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lastRenderedPageBreak/>
        <w:t xml:space="preserve">Ramsden, M. W., Menéndez, R., Leather, S. R., &amp; Wäckers, F. (2015). Optimizing field margins for biocontrol services : The relative role of aphid abundance, annual floral resources, and overwinter habitat in enhancing aphid natural enemies.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199</w:t>
      </w:r>
      <w:r w:rsidRPr="006A08C4">
        <w:rPr>
          <w:rFonts w:ascii="Times New Roman" w:hAnsi="Times New Roman" w:cs="Times New Roman"/>
          <w:sz w:val="24"/>
          <w:szCs w:val="24"/>
          <w:lang w:val="en-CA"/>
        </w:rPr>
        <w:t>, 94‑104. https://doi.org/10.1016/j.agee.2014.08.024</w:t>
      </w:r>
    </w:p>
    <w:p w14:paraId="65A0E268"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Raymond, L., Sarthou, J.-P., Plantegenest, M., Gauffre, B., Ladet, S., &amp; Vialatte, A. (2014). Immature hoverflies overwinter in cultivated fields and may significantly control aphid populations in autumn.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185</w:t>
      </w:r>
      <w:r w:rsidRPr="006A08C4">
        <w:rPr>
          <w:rFonts w:ascii="Times New Roman" w:hAnsi="Times New Roman" w:cs="Times New Roman"/>
          <w:sz w:val="24"/>
          <w:szCs w:val="24"/>
          <w:lang w:val="en-CA"/>
        </w:rPr>
        <w:t>, 99‑105. https://doi.org/10.1016/j.agee.2013.12.019</w:t>
      </w:r>
    </w:p>
    <w:p w14:paraId="681A8F63"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Reddy, P. P. (2017a). Cover/Green Manure Cropping. In P. P. Reddy (Éd.), </w:t>
      </w:r>
      <w:r w:rsidRPr="006A08C4">
        <w:rPr>
          <w:rFonts w:ascii="Times New Roman" w:hAnsi="Times New Roman" w:cs="Times New Roman"/>
          <w:i/>
          <w:iCs/>
          <w:sz w:val="24"/>
          <w:szCs w:val="24"/>
          <w:lang w:val="en-CA"/>
        </w:rPr>
        <w:t>Agro-ecological Approaches to Pest Management for Sustainable Agriculture</w:t>
      </w:r>
      <w:r w:rsidRPr="006A08C4">
        <w:rPr>
          <w:rFonts w:ascii="Times New Roman" w:hAnsi="Times New Roman" w:cs="Times New Roman"/>
          <w:sz w:val="24"/>
          <w:szCs w:val="24"/>
          <w:lang w:val="en-CA"/>
        </w:rPr>
        <w:t xml:space="preserve"> (p. 91‑107). Springer. https://doi.org/10.1007/978-981-10-4325-3_7</w:t>
      </w:r>
    </w:p>
    <w:p w14:paraId="5DFBC079"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Reddy, P. P. (2017b). Intercropping. In P. P. Reddy (Éd.), </w:t>
      </w:r>
      <w:r w:rsidRPr="006A08C4">
        <w:rPr>
          <w:rFonts w:ascii="Times New Roman" w:hAnsi="Times New Roman" w:cs="Times New Roman"/>
          <w:i/>
          <w:iCs/>
          <w:sz w:val="24"/>
          <w:szCs w:val="24"/>
          <w:lang w:val="en-CA"/>
        </w:rPr>
        <w:t>Agro-ecological Approaches to Pest Management for Sustainable Agriculture</w:t>
      </w:r>
      <w:r w:rsidRPr="006A08C4">
        <w:rPr>
          <w:rFonts w:ascii="Times New Roman" w:hAnsi="Times New Roman" w:cs="Times New Roman"/>
          <w:sz w:val="24"/>
          <w:szCs w:val="24"/>
          <w:lang w:val="en-CA"/>
        </w:rPr>
        <w:t xml:space="preserve"> (p. 109‑131). Springer. https://doi.org/10.1007/978-981-10-4325-3_8</w:t>
      </w:r>
    </w:p>
    <w:p w14:paraId="1E13D74C"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Rivers, A. N., Mullen, C. A., &amp; Barbercheck, M. E. (2018). Cover Crop Species and Management Influence Predatory Arthropods and Predation in an Organically Managed, Reduced-Tillage Cropping System. </w:t>
      </w:r>
      <w:r w:rsidRPr="006A08C4">
        <w:rPr>
          <w:rFonts w:ascii="Times New Roman" w:hAnsi="Times New Roman" w:cs="Times New Roman"/>
          <w:i/>
          <w:iCs/>
          <w:sz w:val="24"/>
          <w:szCs w:val="24"/>
          <w:lang w:val="en-CA"/>
        </w:rPr>
        <w:t>Environmental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47</w:t>
      </w:r>
      <w:r w:rsidRPr="006A08C4">
        <w:rPr>
          <w:rFonts w:ascii="Times New Roman" w:hAnsi="Times New Roman" w:cs="Times New Roman"/>
          <w:sz w:val="24"/>
          <w:szCs w:val="24"/>
          <w:lang w:val="en-CA"/>
        </w:rPr>
        <w:t>(2), 340‑355. https://doi.org/10.1093/ee/nvx149</w:t>
      </w:r>
    </w:p>
    <w:p w14:paraId="7A374351"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Roltsch, W. J., Hanna, R., Zalom, F. G., Shorey, H., &amp; Maryse, M. (1998). Spiders, and vineyard habitat relationships in central California. In </w:t>
      </w:r>
      <w:r w:rsidRPr="006A08C4">
        <w:rPr>
          <w:rFonts w:ascii="Times New Roman" w:hAnsi="Times New Roman" w:cs="Times New Roman"/>
          <w:i/>
          <w:iCs/>
          <w:sz w:val="24"/>
          <w:szCs w:val="24"/>
          <w:lang w:val="en-CA"/>
        </w:rPr>
        <w:t>Enhancing Arthropod Biocontrol Through Habitat Management</w:t>
      </w:r>
      <w:r w:rsidRPr="006A08C4">
        <w:rPr>
          <w:rFonts w:ascii="Times New Roman" w:hAnsi="Times New Roman" w:cs="Times New Roman"/>
          <w:sz w:val="24"/>
          <w:szCs w:val="24"/>
          <w:lang w:val="en-CA"/>
        </w:rPr>
        <w:t xml:space="preserve"> (CH Pickett&amp;RL Bugg, p. 311‑338). University of California Press, CA.</w:t>
      </w:r>
    </w:p>
    <w:p w14:paraId="351E69EC"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lastRenderedPageBreak/>
        <w:t xml:space="preserve">Rosario-Lebron, A., Leslie, A., Chen, G., &amp; Hooks, C. (2018). The Effect of Barley Cover Crop Residue and Herbicide Management on the Foliar Arthropod Community in No-Till Soybeans. </w:t>
      </w:r>
      <w:r w:rsidRPr="006A08C4">
        <w:rPr>
          <w:rFonts w:ascii="Times New Roman" w:hAnsi="Times New Roman" w:cs="Times New Roman"/>
          <w:i/>
          <w:iCs/>
          <w:sz w:val="24"/>
          <w:szCs w:val="24"/>
          <w:lang w:val="en-CA"/>
        </w:rPr>
        <w:t>Agronomy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8</w:t>
      </w:r>
      <w:r w:rsidRPr="006A08C4">
        <w:rPr>
          <w:rFonts w:ascii="Times New Roman" w:hAnsi="Times New Roman" w:cs="Times New Roman"/>
          <w:sz w:val="24"/>
          <w:szCs w:val="24"/>
          <w:lang w:val="en-CA"/>
        </w:rPr>
        <w:t>(6), 87. https://doi.org/10.3390/agronomy8060087</w:t>
      </w:r>
    </w:p>
    <w:p w14:paraId="6AD240FF"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Rusch, A., Bommarco, R., Jonsson, M., Smith, H. G., &amp; Ekbom, B. (2013). Flow and stability of natural pest control services depend on complexity and crop rotation at the landscape scale. </w:t>
      </w:r>
      <w:r w:rsidRPr="006A08C4">
        <w:rPr>
          <w:rFonts w:ascii="Times New Roman" w:hAnsi="Times New Roman" w:cs="Times New Roman"/>
          <w:i/>
          <w:iCs/>
          <w:sz w:val="24"/>
          <w:szCs w:val="24"/>
          <w:lang w:val="en-CA"/>
        </w:rPr>
        <w:t>Journal of Applied Ecology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50</w:t>
      </w:r>
      <w:r w:rsidRPr="006A08C4">
        <w:rPr>
          <w:rFonts w:ascii="Times New Roman" w:hAnsi="Times New Roman" w:cs="Times New Roman"/>
          <w:sz w:val="24"/>
          <w:szCs w:val="24"/>
          <w:lang w:val="en-CA"/>
        </w:rPr>
        <w:t>(2), 345‑354. https://doi.org/10.1111/1365-2664.12055</w:t>
      </w:r>
    </w:p>
    <w:p w14:paraId="1F1474AB"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Rusch, A., Valantin-Morison, M., Sarthou, J.-P., &amp; Roger-Estrade, J. (2010). Biological Control of Insect Pests in Agroecosystems. In </w:t>
      </w:r>
      <w:r w:rsidRPr="006A08C4">
        <w:rPr>
          <w:rFonts w:ascii="Times New Roman" w:hAnsi="Times New Roman" w:cs="Times New Roman"/>
          <w:i/>
          <w:iCs/>
          <w:sz w:val="24"/>
          <w:szCs w:val="24"/>
          <w:lang w:val="en-CA"/>
        </w:rPr>
        <w:t>Advances in Agronomy</w:t>
      </w:r>
      <w:r w:rsidRPr="006A08C4">
        <w:rPr>
          <w:rFonts w:ascii="Times New Roman" w:hAnsi="Times New Roman" w:cs="Times New Roman"/>
          <w:sz w:val="24"/>
          <w:szCs w:val="24"/>
          <w:lang w:val="en-CA"/>
        </w:rPr>
        <w:t xml:space="preserve"> (Vol. 109, p. 219‑259). Elsevier. https://doi.org/10.1016/B978-0-12-385040-9.00006-2</w:t>
      </w:r>
    </w:p>
    <w:p w14:paraId="6ECC8BAD"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Samways, M. J. (1993). Insects in biodiversity conservation : Some perspectives and directives. </w:t>
      </w:r>
      <w:r w:rsidRPr="006A08C4">
        <w:rPr>
          <w:rFonts w:ascii="Times New Roman" w:hAnsi="Times New Roman" w:cs="Times New Roman"/>
          <w:i/>
          <w:iCs/>
          <w:sz w:val="24"/>
          <w:szCs w:val="24"/>
          <w:lang w:val="en-CA"/>
        </w:rPr>
        <w:t>Biodiversity and Conservation</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w:t>
      </w:r>
      <w:r w:rsidRPr="006A08C4">
        <w:rPr>
          <w:rFonts w:ascii="Times New Roman" w:hAnsi="Times New Roman" w:cs="Times New Roman"/>
          <w:sz w:val="24"/>
          <w:szCs w:val="24"/>
          <w:lang w:val="en-CA"/>
        </w:rPr>
        <w:t>(3), 258‑282. https://doi.org/10.1007/BF00056672</w:t>
      </w:r>
    </w:p>
    <w:p w14:paraId="38175798"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Schellhorn, N. A., Gagic, V., &amp; Bommarco, R. (2015). Time will tell : Resource continuity bolsters ecosystem services. </w:t>
      </w:r>
      <w:r w:rsidRPr="006A08C4">
        <w:rPr>
          <w:rFonts w:ascii="Times New Roman" w:hAnsi="Times New Roman" w:cs="Times New Roman"/>
          <w:i/>
          <w:iCs/>
          <w:sz w:val="24"/>
          <w:szCs w:val="24"/>
          <w:lang w:val="en-CA"/>
        </w:rPr>
        <w:t>Trends in Ecology &amp; Evolution</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30</w:t>
      </w:r>
      <w:r w:rsidRPr="006A08C4">
        <w:rPr>
          <w:rFonts w:ascii="Times New Roman" w:hAnsi="Times New Roman" w:cs="Times New Roman"/>
          <w:sz w:val="24"/>
          <w:szCs w:val="24"/>
          <w:lang w:val="en-CA"/>
        </w:rPr>
        <w:t>(9), 524‑530. https://doi.org/10.1016/j.tree.2015.06.007</w:t>
      </w:r>
    </w:p>
    <w:p w14:paraId="728843D9"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Schuldt, A., Ebeling, A., Kunz, M., Staab, M., Guimarães-Steinicke, C., Bachmann, D., Buchmann, N., Durka, W., Fichtner, A., Fornoff, F., Härdtle, W., Hertzog, L. R., Klein, A.-M., Roscher, C., Schaller, J., von Oheimb, G., Weigelt, A., Weisser, W., Wirth, C., … Eisenhauer, N. (2019). Multiple plant diversity components drive consumer communities across ecosystems. </w:t>
      </w:r>
      <w:r w:rsidRPr="006A08C4">
        <w:rPr>
          <w:rFonts w:ascii="Times New Roman" w:hAnsi="Times New Roman" w:cs="Times New Roman"/>
          <w:i/>
          <w:iCs/>
          <w:sz w:val="24"/>
          <w:szCs w:val="24"/>
          <w:lang w:val="en-CA"/>
        </w:rPr>
        <w:t>Nature Communications</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10</w:t>
      </w:r>
      <w:r w:rsidRPr="006A08C4">
        <w:rPr>
          <w:rFonts w:ascii="Times New Roman" w:hAnsi="Times New Roman" w:cs="Times New Roman"/>
          <w:sz w:val="24"/>
          <w:szCs w:val="24"/>
          <w:lang w:val="en-CA"/>
        </w:rPr>
        <w:t>(1), 1460. https://doi.org/10.1038/s41467-019-09448-8</w:t>
      </w:r>
    </w:p>
    <w:p w14:paraId="5523E3C6" w14:textId="77777777" w:rsidR="003430A7" w:rsidRPr="006A08C4" w:rsidRDefault="003430A7" w:rsidP="003108A9">
      <w:pPr>
        <w:pStyle w:val="Bibliographie"/>
        <w:rPr>
          <w:rFonts w:ascii="Times New Roman" w:hAnsi="Times New Roman" w:cs="Times New Roman"/>
          <w:sz w:val="24"/>
          <w:szCs w:val="24"/>
          <w:lang w:val="en-CA"/>
        </w:rPr>
      </w:pPr>
    </w:p>
    <w:p w14:paraId="7FB43100" w14:textId="77777777" w:rsidR="003430A7" w:rsidRPr="006A08C4" w:rsidRDefault="003430A7" w:rsidP="003108A9">
      <w:pPr>
        <w:pStyle w:val="Bibliographie"/>
        <w:rPr>
          <w:rFonts w:ascii="Times New Roman" w:hAnsi="Times New Roman" w:cs="Times New Roman"/>
          <w:sz w:val="24"/>
          <w:szCs w:val="24"/>
          <w:lang w:val="en-CA"/>
        </w:rPr>
      </w:pPr>
    </w:p>
    <w:p w14:paraId="378C4030" w14:textId="77777777" w:rsidR="003430A7" w:rsidRPr="006A08C4" w:rsidRDefault="003430A7" w:rsidP="003108A9">
      <w:pPr>
        <w:pStyle w:val="Bibliographie"/>
        <w:rPr>
          <w:rFonts w:ascii="Times New Roman" w:hAnsi="Times New Roman" w:cs="Times New Roman"/>
          <w:sz w:val="24"/>
          <w:szCs w:val="24"/>
          <w:lang w:val="en-CA"/>
        </w:rPr>
      </w:pPr>
    </w:p>
    <w:p w14:paraId="709FCFAB" w14:textId="3EC8C722"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Seibold, S., Gossner, M. M., Simons, N. K., Blüthgen, N., Müller, J., Ambarlı, D., Ammer, C., Bauhus, J., Fischer, M., Habel, J. C., Linsenmair, K. E., Nauss, T., Penone, C., Prati, D., Schall, P., Schulze, E.-D., Vogt, J., Wöllauer, S., &amp; Weisser, W. W. (2019). Arthropod decline in grasslands and forests is associated with landscape-level drivers. </w:t>
      </w:r>
      <w:r w:rsidRPr="006A08C4">
        <w:rPr>
          <w:rFonts w:ascii="Times New Roman" w:hAnsi="Times New Roman" w:cs="Times New Roman"/>
          <w:i/>
          <w:iCs/>
          <w:sz w:val="24"/>
          <w:szCs w:val="24"/>
          <w:lang w:val="en-CA"/>
        </w:rPr>
        <w:t>Nature</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574</w:t>
      </w:r>
      <w:r w:rsidRPr="006A08C4">
        <w:rPr>
          <w:rFonts w:ascii="Times New Roman" w:hAnsi="Times New Roman" w:cs="Times New Roman"/>
          <w:sz w:val="24"/>
          <w:szCs w:val="24"/>
          <w:lang w:val="en-CA"/>
        </w:rPr>
        <w:t>(7780), 671‑674. https://doi.org/10.1038/s41586-019-1684-3</w:t>
      </w:r>
    </w:p>
    <w:p w14:paraId="3DEECC6E"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Shearin, A. F., Reberg-Horton, S. C., &amp; Gallandt, E. R. (2008). Cover Crop Effects on the Activity-Density of the Weed Seed Predator Harpalus rufipes (Coleoptera : Carabidae). </w:t>
      </w:r>
      <w:r w:rsidRPr="006A08C4">
        <w:rPr>
          <w:rFonts w:ascii="Times New Roman" w:hAnsi="Times New Roman" w:cs="Times New Roman"/>
          <w:i/>
          <w:iCs/>
          <w:sz w:val="24"/>
          <w:szCs w:val="24"/>
          <w:lang w:val="en-CA"/>
        </w:rPr>
        <w:t>Weed Science</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56</w:t>
      </w:r>
      <w:r w:rsidRPr="006A08C4">
        <w:rPr>
          <w:rFonts w:ascii="Times New Roman" w:hAnsi="Times New Roman" w:cs="Times New Roman"/>
          <w:sz w:val="24"/>
          <w:szCs w:val="24"/>
          <w:lang w:val="en-CA"/>
        </w:rPr>
        <w:t>(3), 442‑450. https://doi.org/10.1614/WS-07-137.1</w:t>
      </w:r>
    </w:p>
    <w:p w14:paraId="0D2574CD"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Siemann, E., Tilman, D., Haarstad, J., &amp; Ritchie, M. (1998). </w:t>
      </w:r>
      <w:r w:rsidRPr="006A08C4">
        <w:rPr>
          <w:rFonts w:ascii="Times New Roman" w:hAnsi="Times New Roman" w:cs="Times New Roman"/>
          <w:i/>
          <w:iCs/>
          <w:sz w:val="24"/>
          <w:szCs w:val="24"/>
          <w:lang w:val="en-CA"/>
        </w:rPr>
        <w:t>Experimental Tests of the Dependence of Arthropod Diversity on Plant Diversity</w:t>
      </w:r>
      <w:r w:rsidRPr="006A08C4">
        <w:rPr>
          <w:rFonts w:ascii="Times New Roman" w:hAnsi="Times New Roman" w:cs="Times New Roman"/>
          <w:sz w:val="24"/>
          <w:szCs w:val="24"/>
          <w:lang w:val="en-CA"/>
        </w:rPr>
        <w:t>. 13.</w:t>
      </w:r>
    </w:p>
    <w:p w14:paraId="70FE91F8"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Sotherton, N. W. (1984). The distribution and abundance of predatory arthropods overwintering on farmland. </w:t>
      </w:r>
      <w:r w:rsidRPr="006A08C4">
        <w:rPr>
          <w:rFonts w:ascii="Times New Roman" w:hAnsi="Times New Roman" w:cs="Times New Roman"/>
          <w:i/>
          <w:iCs/>
          <w:sz w:val="24"/>
          <w:szCs w:val="24"/>
          <w:lang w:val="en-CA"/>
        </w:rPr>
        <w:t>Annals of Applied Biology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105</w:t>
      </w:r>
      <w:r w:rsidRPr="006A08C4">
        <w:rPr>
          <w:rFonts w:ascii="Times New Roman" w:hAnsi="Times New Roman" w:cs="Times New Roman"/>
          <w:sz w:val="24"/>
          <w:szCs w:val="24"/>
          <w:lang w:val="en-CA"/>
        </w:rPr>
        <w:t>(3), 423‑429. https://doi.org/10.1111/j.1744-7348.1984.tb03068.x</w:t>
      </w:r>
    </w:p>
    <w:p w14:paraId="7132CB74"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Sotherton, N. W., Moreby, S. J., &amp; Langley, M. G. (1987). The effects of the foliar fungicide pyrazophos on beneficial arthropods in barley fields. </w:t>
      </w:r>
      <w:r w:rsidRPr="006A08C4">
        <w:rPr>
          <w:rFonts w:ascii="Times New Roman" w:hAnsi="Times New Roman" w:cs="Times New Roman"/>
          <w:i/>
          <w:iCs/>
          <w:sz w:val="24"/>
          <w:szCs w:val="24"/>
          <w:lang w:val="en-CA"/>
        </w:rPr>
        <w:t>Annals of Applied Biology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111</w:t>
      </w:r>
      <w:r w:rsidRPr="006A08C4">
        <w:rPr>
          <w:rFonts w:ascii="Times New Roman" w:hAnsi="Times New Roman" w:cs="Times New Roman"/>
          <w:sz w:val="24"/>
          <w:szCs w:val="24"/>
          <w:lang w:val="en-CA"/>
        </w:rPr>
        <w:t>(1), 75‑87. https://doi.org/10.1111/j.1744-7348.1987.tb01435.x</w:t>
      </w:r>
    </w:p>
    <w:p w14:paraId="44B424CA"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lang w:val="en-CA"/>
        </w:rPr>
        <w:t xml:space="preserve">Soucy, O. (2021). </w:t>
      </w:r>
      <w:r w:rsidRPr="006A08C4">
        <w:rPr>
          <w:rFonts w:ascii="Times New Roman" w:hAnsi="Times New Roman" w:cs="Times New Roman"/>
          <w:i/>
          <w:iCs/>
          <w:sz w:val="24"/>
          <w:szCs w:val="24"/>
        </w:rPr>
        <w:t>Manuel de formation Production biologique des cultures en champ PLG-2303 Chapitre 3 Production biologique des plantes fourragères</w:t>
      </w:r>
      <w:r w:rsidRPr="006A08C4">
        <w:rPr>
          <w:rFonts w:ascii="Times New Roman" w:hAnsi="Times New Roman" w:cs="Times New Roman"/>
          <w:sz w:val="24"/>
          <w:szCs w:val="24"/>
        </w:rPr>
        <w:t>.</w:t>
      </w:r>
    </w:p>
    <w:p w14:paraId="4DF438C4"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lastRenderedPageBreak/>
        <w:t xml:space="preserve">Stinner, B. R., &amp; House, G. J. (1990). Arthropods and Other Invertebrates in Conservation-Tillage Agriculture. </w:t>
      </w:r>
      <w:r w:rsidRPr="006A08C4">
        <w:rPr>
          <w:rFonts w:ascii="Times New Roman" w:hAnsi="Times New Roman" w:cs="Times New Roman"/>
          <w:i/>
          <w:iCs/>
          <w:sz w:val="24"/>
          <w:szCs w:val="24"/>
          <w:lang w:val="en-CA"/>
        </w:rPr>
        <w:t>Annual Review of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35</w:t>
      </w:r>
      <w:r w:rsidRPr="006A08C4">
        <w:rPr>
          <w:rFonts w:ascii="Times New Roman" w:hAnsi="Times New Roman" w:cs="Times New Roman"/>
          <w:sz w:val="24"/>
          <w:szCs w:val="24"/>
          <w:lang w:val="en-CA"/>
        </w:rPr>
        <w:t>, 299‑318.</w:t>
      </w:r>
    </w:p>
    <w:p w14:paraId="2D3299CF"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Thorbek, P., &amp; Bilde, T. (2004). Reduced numbers of generalist arthropod predators after crop management. </w:t>
      </w:r>
      <w:r w:rsidRPr="006A08C4">
        <w:rPr>
          <w:rFonts w:ascii="Times New Roman" w:hAnsi="Times New Roman" w:cs="Times New Roman"/>
          <w:i/>
          <w:iCs/>
          <w:sz w:val="24"/>
          <w:szCs w:val="24"/>
          <w:lang w:val="en-CA"/>
        </w:rPr>
        <w:t>Journal of Applied Ecology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41</w:t>
      </w:r>
      <w:r w:rsidRPr="006A08C4">
        <w:rPr>
          <w:rFonts w:ascii="Times New Roman" w:hAnsi="Times New Roman" w:cs="Times New Roman"/>
          <w:sz w:val="24"/>
          <w:szCs w:val="24"/>
          <w:lang w:val="en-CA"/>
        </w:rPr>
        <w:t>(3), 526‑538. https://doi.org/10.1111/j.0021-8901.2004.00913.x</w:t>
      </w:r>
    </w:p>
    <w:p w14:paraId="0943758A" w14:textId="263614EB"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Tian, G., Kolawole, G. O., Salako, F. K., &amp; Kang, B. T. (1999). A</w:t>
      </w:r>
      <w:r w:rsidR="00050F26" w:rsidRPr="006A08C4">
        <w:rPr>
          <w:rFonts w:ascii="Times New Roman" w:hAnsi="Times New Roman" w:cs="Times New Roman"/>
          <w:sz w:val="24"/>
          <w:szCs w:val="24"/>
          <w:lang w:val="en-CA"/>
        </w:rPr>
        <w:t>n</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improved</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cover</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crop-fallow</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system</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for</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sustainable</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management</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of</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low</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activity</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clay</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soils</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of</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the</w:t>
      </w:r>
      <w:r w:rsidRPr="006A08C4">
        <w:rPr>
          <w:rFonts w:ascii="Times New Roman" w:hAnsi="Times New Roman" w:cs="Times New Roman"/>
          <w:sz w:val="24"/>
          <w:szCs w:val="24"/>
          <w:lang w:val="en-CA"/>
        </w:rPr>
        <w:t xml:space="preserve"> </w:t>
      </w:r>
      <w:r w:rsidR="00050F26" w:rsidRPr="006A08C4">
        <w:rPr>
          <w:rFonts w:ascii="Times New Roman" w:hAnsi="Times New Roman" w:cs="Times New Roman"/>
          <w:sz w:val="24"/>
          <w:szCs w:val="24"/>
          <w:lang w:val="en-CA"/>
        </w:rPr>
        <w:t>tropics</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Soil Science</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164</w:t>
      </w:r>
      <w:r w:rsidRPr="006A08C4">
        <w:rPr>
          <w:rFonts w:ascii="Times New Roman" w:hAnsi="Times New Roman" w:cs="Times New Roman"/>
          <w:sz w:val="24"/>
          <w:szCs w:val="24"/>
          <w:lang w:val="en-CA"/>
        </w:rPr>
        <w:t>(9), 671‑682.</w:t>
      </w:r>
    </w:p>
    <w:p w14:paraId="7C00F2B7"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lang w:val="en-CA"/>
        </w:rPr>
        <w:t xml:space="preserve">Tréfás, H., &amp; Lenteren, J. C. V. (2008). Egg- laying- site preferences of Pterostichus melanarius in mono- and intercrops. </w:t>
      </w:r>
      <w:r w:rsidRPr="006A08C4">
        <w:rPr>
          <w:rFonts w:ascii="Times New Roman" w:hAnsi="Times New Roman" w:cs="Times New Roman"/>
          <w:i/>
          <w:iCs/>
          <w:sz w:val="24"/>
          <w:szCs w:val="24"/>
        </w:rPr>
        <w:t>Bulletin of Insectology</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61</w:t>
      </w:r>
      <w:r w:rsidRPr="006A08C4">
        <w:rPr>
          <w:rFonts w:ascii="Times New Roman" w:hAnsi="Times New Roman" w:cs="Times New Roman"/>
          <w:sz w:val="24"/>
          <w:szCs w:val="24"/>
        </w:rPr>
        <w:t>(2), 7.</w:t>
      </w:r>
    </w:p>
    <w:p w14:paraId="4B6C508A"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rPr>
        <w:t xml:space="preserve">Vanasse, A., Thibodeau, S., &amp; Weill, A. (2022). </w:t>
      </w:r>
      <w:r w:rsidRPr="006A08C4">
        <w:rPr>
          <w:rFonts w:ascii="Times New Roman" w:hAnsi="Times New Roman" w:cs="Times New Roman"/>
          <w:i/>
          <w:iCs/>
          <w:sz w:val="24"/>
          <w:szCs w:val="24"/>
        </w:rPr>
        <w:t>Guide des cultures de couverture en grandes cultures</w:t>
      </w:r>
      <w:r w:rsidRPr="006A08C4">
        <w:rPr>
          <w:rFonts w:ascii="Times New Roman" w:hAnsi="Times New Roman" w:cs="Times New Roman"/>
          <w:sz w:val="24"/>
          <w:szCs w:val="24"/>
        </w:rPr>
        <w:t>. Centre de référence en agriculture et agroalimentaire du Québec (CRAAQ).</w:t>
      </w:r>
    </w:p>
    <w:p w14:paraId="155A93EE"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s-419"/>
        </w:rPr>
        <w:t xml:space="preserve">Villa, M., Santos, S. A. P., Marrão, R., Pinheiro, L. A., López-Saez, J. A., Mexia, A., Bento, A., &amp; Pereira, J. A. (2016). </w:t>
      </w:r>
      <w:r w:rsidRPr="006A08C4">
        <w:rPr>
          <w:rFonts w:ascii="Times New Roman" w:hAnsi="Times New Roman" w:cs="Times New Roman"/>
          <w:sz w:val="24"/>
          <w:szCs w:val="24"/>
          <w:lang w:val="en-CA"/>
        </w:rPr>
        <w:t xml:space="preserve">Syrphids feed on multiple patches in heterogeneous agricultural landscapes during the autumn season, a period of food scarcity. </w:t>
      </w:r>
      <w:r w:rsidRPr="006A08C4">
        <w:rPr>
          <w:rFonts w:ascii="Times New Roman" w:hAnsi="Times New Roman" w:cs="Times New Roman"/>
          <w:i/>
          <w:iCs/>
          <w:sz w:val="24"/>
          <w:szCs w:val="24"/>
          <w:lang w:val="en-CA"/>
        </w:rPr>
        <w:t>Agriculture, Ecosystems &amp; Environment</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233</w:t>
      </w:r>
      <w:r w:rsidRPr="006A08C4">
        <w:rPr>
          <w:rFonts w:ascii="Times New Roman" w:hAnsi="Times New Roman" w:cs="Times New Roman"/>
          <w:sz w:val="24"/>
          <w:szCs w:val="24"/>
          <w:lang w:val="en-CA"/>
        </w:rPr>
        <w:t>, 262‑269. https://doi.org/10.1016/j.agee.2016.09.014</w:t>
      </w:r>
    </w:p>
    <w:p w14:paraId="4EE9C41D"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lang w:val="en-CA"/>
        </w:rPr>
        <w:t xml:space="preserve">Wallace, J., Frick, B. L., Telford, L., Thiessen Martens, J., &amp; Canadian Organic Growers. </w:t>
      </w:r>
      <w:r w:rsidRPr="006A08C4">
        <w:rPr>
          <w:rFonts w:ascii="Times New Roman" w:hAnsi="Times New Roman" w:cs="Times New Roman"/>
          <w:sz w:val="24"/>
          <w:szCs w:val="24"/>
        </w:rPr>
        <w:t xml:space="preserve">(2019). </w:t>
      </w:r>
      <w:r w:rsidRPr="006A08C4">
        <w:rPr>
          <w:rFonts w:ascii="Times New Roman" w:hAnsi="Times New Roman" w:cs="Times New Roman"/>
          <w:i/>
          <w:iCs/>
          <w:sz w:val="24"/>
          <w:szCs w:val="24"/>
        </w:rPr>
        <w:t>Guide de production biologique des grandes cultures</w:t>
      </w:r>
      <w:r w:rsidRPr="006A08C4">
        <w:rPr>
          <w:rFonts w:ascii="Times New Roman" w:hAnsi="Times New Roman" w:cs="Times New Roman"/>
          <w:sz w:val="24"/>
          <w:szCs w:val="24"/>
        </w:rPr>
        <w:t>.</w:t>
      </w:r>
    </w:p>
    <w:p w14:paraId="79155E47"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rPr>
        <w:t xml:space="preserve">Williams, M., Walsh, D., &amp; Boydston, R. (2009). </w:t>
      </w:r>
      <w:r w:rsidRPr="006A08C4">
        <w:rPr>
          <w:rFonts w:ascii="Times New Roman" w:hAnsi="Times New Roman" w:cs="Times New Roman"/>
          <w:sz w:val="24"/>
          <w:szCs w:val="24"/>
          <w:lang w:val="en-CA"/>
        </w:rPr>
        <w:t xml:space="preserve">Integrating arthropod herbivory and reduced herbicide use for weed management. </w:t>
      </w:r>
      <w:r w:rsidRPr="006A08C4">
        <w:rPr>
          <w:rFonts w:ascii="Times New Roman" w:hAnsi="Times New Roman" w:cs="Times New Roman"/>
          <w:i/>
          <w:iCs/>
          <w:sz w:val="24"/>
          <w:szCs w:val="24"/>
          <w:lang w:val="en-CA"/>
        </w:rPr>
        <w:t>Weed Science</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52</w:t>
      </w:r>
      <w:r w:rsidRPr="006A08C4">
        <w:rPr>
          <w:rFonts w:ascii="Times New Roman" w:hAnsi="Times New Roman" w:cs="Times New Roman"/>
          <w:sz w:val="24"/>
          <w:szCs w:val="24"/>
          <w:lang w:val="en-CA"/>
        </w:rPr>
        <w:t>, 1018‑1025. https://doi.org/10.1614/WS-04-034R</w:t>
      </w:r>
    </w:p>
    <w:p w14:paraId="43CED084"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lastRenderedPageBreak/>
        <w:t xml:space="preserve">Wilson, H., Miles, A. F., Daane, K. M., &amp; Altieri, M. A. (2017). Landscape diversity and crop vigor outweigh influence of local diversification on biological control of a vineyard pest. </w:t>
      </w:r>
      <w:r w:rsidRPr="006A08C4">
        <w:rPr>
          <w:rFonts w:ascii="Times New Roman" w:hAnsi="Times New Roman" w:cs="Times New Roman"/>
          <w:i/>
          <w:iCs/>
          <w:sz w:val="24"/>
          <w:szCs w:val="24"/>
          <w:lang w:val="en-CA"/>
        </w:rPr>
        <w:t>Ecosphere</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8</w:t>
      </w:r>
      <w:r w:rsidRPr="006A08C4">
        <w:rPr>
          <w:rFonts w:ascii="Times New Roman" w:hAnsi="Times New Roman" w:cs="Times New Roman"/>
          <w:sz w:val="24"/>
          <w:szCs w:val="24"/>
          <w:lang w:val="en-CA"/>
        </w:rPr>
        <w:t>(4), e01736. https://doi.org/10.1002/ecs2.1736</w:t>
      </w:r>
    </w:p>
    <w:p w14:paraId="70222234" w14:textId="77777777" w:rsidR="003108A9" w:rsidRPr="006A08C4" w:rsidRDefault="003108A9" w:rsidP="003108A9">
      <w:pPr>
        <w:pStyle w:val="Bibliographie"/>
        <w:rPr>
          <w:rFonts w:ascii="Times New Roman" w:hAnsi="Times New Roman" w:cs="Times New Roman"/>
          <w:sz w:val="24"/>
          <w:szCs w:val="24"/>
          <w:lang w:val="en-CA"/>
        </w:rPr>
      </w:pPr>
      <w:r w:rsidRPr="006A08C4">
        <w:rPr>
          <w:rFonts w:ascii="Times New Roman" w:hAnsi="Times New Roman" w:cs="Times New Roman"/>
          <w:sz w:val="24"/>
          <w:szCs w:val="24"/>
          <w:lang w:val="en-CA"/>
        </w:rPr>
        <w:t xml:space="preserve">Wilson, H., Wong, J. S., Thorp, R. W., Miles, A. F., Daane, K. M., &amp; Altieri, M. A. (2018). Summer Flowering Cover Crops Support Wild Bees in Vineyards. </w:t>
      </w:r>
      <w:r w:rsidRPr="006A08C4">
        <w:rPr>
          <w:rFonts w:ascii="Times New Roman" w:hAnsi="Times New Roman" w:cs="Times New Roman"/>
          <w:i/>
          <w:iCs/>
          <w:sz w:val="24"/>
          <w:szCs w:val="24"/>
          <w:lang w:val="en-CA"/>
        </w:rPr>
        <w:t>Environmental Entomology</w:t>
      </w:r>
      <w:r w:rsidRPr="006A08C4">
        <w:rPr>
          <w:rFonts w:ascii="Times New Roman" w:hAnsi="Times New Roman" w:cs="Times New Roman"/>
          <w:sz w:val="24"/>
          <w:szCs w:val="24"/>
          <w:lang w:val="en-CA"/>
        </w:rPr>
        <w:t xml:space="preserve">, </w:t>
      </w:r>
      <w:r w:rsidRPr="006A08C4">
        <w:rPr>
          <w:rFonts w:ascii="Times New Roman" w:hAnsi="Times New Roman" w:cs="Times New Roman"/>
          <w:i/>
          <w:iCs/>
          <w:sz w:val="24"/>
          <w:szCs w:val="24"/>
          <w:lang w:val="en-CA"/>
        </w:rPr>
        <w:t>47</w:t>
      </w:r>
      <w:r w:rsidRPr="006A08C4">
        <w:rPr>
          <w:rFonts w:ascii="Times New Roman" w:hAnsi="Times New Roman" w:cs="Times New Roman"/>
          <w:sz w:val="24"/>
          <w:szCs w:val="24"/>
          <w:lang w:val="en-CA"/>
        </w:rPr>
        <w:t>(1), 63‑69. https://doi.org/10.1093/ee/nvx197</w:t>
      </w:r>
    </w:p>
    <w:p w14:paraId="68872551" w14:textId="77777777" w:rsidR="003108A9" w:rsidRPr="006A08C4" w:rsidRDefault="003108A9" w:rsidP="003108A9">
      <w:pPr>
        <w:pStyle w:val="Bibliographie"/>
        <w:rPr>
          <w:rFonts w:ascii="Times New Roman" w:hAnsi="Times New Roman" w:cs="Times New Roman"/>
          <w:sz w:val="24"/>
          <w:szCs w:val="24"/>
        </w:rPr>
      </w:pPr>
      <w:r w:rsidRPr="006A08C4">
        <w:rPr>
          <w:rFonts w:ascii="Times New Roman" w:hAnsi="Times New Roman" w:cs="Times New Roman"/>
          <w:sz w:val="24"/>
          <w:szCs w:val="24"/>
          <w:lang w:val="en-CA"/>
        </w:rPr>
        <w:t xml:space="preserve">Yardim, E. N., &amp; Edwards, C. A. (1998). The influence of chemical management of pests, diseases and weeds on pest and predatory arthropods associated with tomatoes. </w:t>
      </w:r>
      <w:r w:rsidRPr="006A08C4">
        <w:rPr>
          <w:rFonts w:ascii="Times New Roman" w:hAnsi="Times New Roman" w:cs="Times New Roman"/>
          <w:i/>
          <w:iCs/>
          <w:sz w:val="24"/>
          <w:szCs w:val="24"/>
        </w:rPr>
        <w:t>Agriculture, Ecosystems &amp; Environment</w:t>
      </w:r>
      <w:r w:rsidRPr="006A08C4">
        <w:rPr>
          <w:rFonts w:ascii="Times New Roman" w:hAnsi="Times New Roman" w:cs="Times New Roman"/>
          <w:sz w:val="24"/>
          <w:szCs w:val="24"/>
        </w:rPr>
        <w:t xml:space="preserve">, </w:t>
      </w:r>
      <w:r w:rsidRPr="006A08C4">
        <w:rPr>
          <w:rFonts w:ascii="Times New Roman" w:hAnsi="Times New Roman" w:cs="Times New Roman"/>
          <w:i/>
          <w:iCs/>
          <w:sz w:val="24"/>
          <w:szCs w:val="24"/>
        </w:rPr>
        <w:t>70</w:t>
      </w:r>
      <w:r w:rsidRPr="006A08C4">
        <w:rPr>
          <w:rFonts w:ascii="Times New Roman" w:hAnsi="Times New Roman" w:cs="Times New Roman"/>
          <w:sz w:val="24"/>
          <w:szCs w:val="24"/>
        </w:rPr>
        <w:t>(1), 31‑48. https://doi.org/10.1016/S0167-8809(97)00160-6</w:t>
      </w:r>
    </w:p>
    <w:p w14:paraId="0F2FB5AA" w14:textId="1E146222" w:rsidR="00B60F5B" w:rsidRPr="006A08C4" w:rsidRDefault="00B60F5B" w:rsidP="00B60F5B">
      <w:pPr>
        <w:spacing w:line="360" w:lineRule="auto"/>
        <w:rPr>
          <w:rFonts w:ascii="Times New Roman" w:hAnsi="Times New Roman" w:cs="Times New Roman"/>
          <w:sz w:val="24"/>
          <w:szCs w:val="24"/>
        </w:rPr>
      </w:pPr>
      <w:r w:rsidRPr="006A08C4">
        <w:rPr>
          <w:rFonts w:ascii="Times New Roman" w:hAnsi="Times New Roman" w:cs="Times New Roman"/>
          <w:sz w:val="24"/>
          <w:szCs w:val="24"/>
        </w:rPr>
        <w:fldChar w:fldCharType="end"/>
      </w:r>
    </w:p>
    <w:p w14:paraId="7D08B2D6" w14:textId="77777777" w:rsidR="00B60F5B" w:rsidRPr="006A08C4" w:rsidRDefault="00B60F5B" w:rsidP="00B60F5B">
      <w:pPr>
        <w:spacing w:line="360" w:lineRule="auto"/>
        <w:rPr>
          <w:rFonts w:ascii="Times New Roman" w:hAnsi="Times New Roman" w:cs="Times New Roman"/>
          <w:sz w:val="24"/>
          <w:szCs w:val="24"/>
          <w:lang w:val="en-CA"/>
        </w:rPr>
      </w:pPr>
    </w:p>
    <w:sectPr w:rsidR="00B60F5B" w:rsidRPr="006A08C4" w:rsidSect="00E37EF6">
      <w:footerReference w:type="default" r:id="rId34"/>
      <w:footerReference w:type="first" r:id="rId35"/>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E8CAE" w14:textId="77777777" w:rsidR="007F29C2" w:rsidRDefault="007F29C2" w:rsidP="008B7FDD">
      <w:pPr>
        <w:spacing w:after="0" w:line="240" w:lineRule="auto"/>
      </w:pPr>
      <w:r>
        <w:separator/>
      </w:r>
    </w:p>
  </w:endnote>
  <w:endnote w:type="continuationSeparator" w:id="0">
    <w:p w14:paraId="4EF33B50" w14:textId="77777777" w:rsidR="007F29C2" w:rsidRDefault="007F29C2" w:rsidP="008B7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tka Subheading">
    <w:panose1 w:val="00000000000000000000"/>
    <w:charset w:val="00"/>
    <w:family w:val="auto"/>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273684"/>
      <w:docPartObj>
        <w:docPartGallery w:val="Page Numbers (Bottom of Page)"/>
        <w:docPartUnique/>
      </w:docPartObj>
    </w:sdtPr>
    <w:sdtEndPr/>
    <w:sdtContent>
      <w:p w14:paraId="281B564B" w14:textId="5B434944" w:rsidR="005C5015" w:rsidRDefault="005C5015">
        <w:pPr>
          <w:pStyle w:val="Pieddepage"/>
          <w:jc w:val="center"/>
        </w:pPr>
        <w:r>
          <w:fldChar w:fldCharType="begin"/>
        </w:r>
        <w:r>
          <w:instrText>PAGE   \* MERGEFORMAT</w:instrText>
        </w:r>
        <w:r>
          <w:fldChar w:fldCharType="separate"/>
        </w:r>
        <w:r>
          <w:rPr>
            <w:lang w:val="fr-FR"/>
          </w:rPr>
          <w:t>2</w:t>
        </w:r>
        <w:r>
          <w:fldChar w:fldCharType="end"/>
        </w:r>
      </w:p>
    </w:sdtContent>
  </w:sdt>
  <w:p w14:paraId="709CDDF3" w14:textId="77777777" w:rsidR="005C5015" w:rsidRDefault="005C501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04E28" w14:textId="66A34984" w:rsidR="00E37EF6" w:rsidRDefault="00E37EF6" w:rsidP="00E37EF6">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D7AAB" w14:textId="77777777" w:rsidR="007F29C2" w:rsidRDefault="007F29C2" w:rsidP="008B7FDD">
      <w:pPr>
        <w:spacing w:after="0" w:line="240" w:lineRule="auto"/>
      </w:pPr>
      <w:r>
        <w:separator/>
      </w:r>
    </w:p>
  </w:footnote>
  <w:footnote w:type="continuationSeparator" w:id="0">
    <w:p w14:paraId="55732AAD" w14:textId="77777777" w:rsidR="007F29C2" w:rsidRDefault="007F29C2" w:rsidP="008B7F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2E1"/>
    <w:multiLevelType w:val="hybridMultilevel"/>
    <w:tmpl w:val="0DBC5A98"/>
    <w:lvl w:ilvl="0" w:tplc="A072BEC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67D6295"/>
    <w:multiLevelType w:val="hybridMultilevel"/>
    <w:tmpl w:val="BF06DB86"/>
    <w:lvl w:ilvl="0" w:tplc="C31EDBD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10A3189"/>
    <w:multiLevelType w:val="hybridMultilevel"/>
    <w:tmpl w:val="2A4E532C"/>
    <w:lvl w:ilvl="0" w:tplc="C5CE2C12">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9177437"/>
    <w:multiLevelType w:val="hybridMultilevel"/>
    <w:tmpl w:val="C5284CC2"/>
    <w:lvl w:ilvl="0" w:tplc="11AEBE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54C125EA"/>
    <w:multiLevelType w:val="hybridMultilevel"/>
    <w:tmpl w:val="700AB5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A5B7E48"/>
    <w:multiLevelType w:val="hybridMultilevel"/>
    <w:tmpl w:val="E99A7E4E"/>
    <w:lvl w:ilvl="0" w:tplc="40BE303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B8D3106"/>
    <w:multiLevelType w:val="hybridMultilevel"/>
    <w:tmpl w:val="84E853C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D852197"/>
    <w:multiLevelType w:val="hybridMultilevel"/>
    <w:tmpl w:val="84E853CE"/>
    <w:lvl w:ilvl="0" w:tplc="155821BC">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381706857">
    <w:abstractNumId w:val="4"/>
  </w:num>
  <w:num w:numId="2" w16cid:durableId="2106145814">
    <w:abstractNumId w:val="7"/>
  </w:num>
  <w:num w:numId="3" w16cid:durableId="1245070211">
    <w:abstractNumId w:val="6"/>
  </w:num>
  <w:num w:numId="4" w16cid:durableId="167133834">
    <w:abstractNumId w:val="3"/>
  </w:num>
  <w:num w:numId="5" w16cid:durableId="1448574261">
    <w:abstractNumId w:val="5"/>
  </w:num>
  <w:num w:numId="6" w16cid:durableId="1420367594">
    <w:abstractNumId w:val="1"/>
  </w:num>
  <w:num w:numId="7" w16cid:durableId="525290409">
    <w:abstractNumId w:val="0"/>
  </w:num>
  <w:num w:numId="8" w16cid:durableId="677195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345"/>
    <w:rsid w:val="0000014E"/>
    <w:rsid w:val="000003EC"/>
    <w:rsid w:val="00002481"/>
    <w:rsid w:val="00002E0C"/>
    <w:rsid w:val="00003216"/>
    <w:rsid w:val="000041AD"/>
    <w:rsid w:val="0000442F"/>
    <w:rsid w:val="00006781"/>
    <w:rsid w:val="00006E08"/>
    <w:rsid w:val="00012565"/>
    <w:rsid w:val="00012A67"/>
    <w:rsid w:val="000135E8"/>
    <w:rsid w:val="0001430E"/>
    <w:rsid w:val="00014CF8"/>
    <w:rsid w:val="00014FDD"/>
    <w:rsid w:val="00015A2A"/>
    <w:rsid w:val="0001758E"/>
    <w:rsid w:val="000179D8"/>
    <w:rsid w:val="00021385"/>
    <w:rsid w:val="000252B4"/>
    <w:rsid w:val="00027172"/>
    <w:rsid w:val="00027DDA"/>
    <w:rsid w:val="00030B5A"/>
    <w:rsid w:val="0003122E"/>
    <w:rsid w:val="00031680"/>
    <w:rsid w:val="00034850"/>
    <w:rsid w:val="000357F2"/>
    <w:rsid w:val="000363B5"/>
    <w:rsid w:val="000366CB"/>
    <w:rsid w:val="000372A4"/>
    <w:rsid w:val="00037CE4"/>
    <w:rsid w:val="00040492"/>
    <w:rsid w:val="000404F5"/>
    <w:rsid w:val="00040F44"/>
    <w:rsid w:val="00041D0A"/>
    <w:rsid w:val="0004268F"/>
    <w:rsid w:val="0004333F"/>
    <w:rsid w:val="0004373D"/>
    <w:rsid w:val="00044DE6"/>
    <w:rsid w:val="00045D7F"/>
    <w:rsid w:val="00045FD1"/>
    <w:rsid w:val="000465A8"/>
    <w:rsid w:val="0005016E"/>
    <w:rsid w:val="00050F26"/>
    <w:rsid w:val="000510CD"/>
    <w:rsid w:val="00051E0A"/>
    <w:rsid w:val="00053C78"/>
    <w:rsid w:val="000560B0"/>
    <w:rsid w:val="00056569"/>
    <w:rsid w:val="00057E2E"/>
    <w:rsid w:val="000602F0"/>
    <w:rsid w:val="00061A58"/>
    <w:rsid w:val="00061AF3"/>
    <w:rsid w:val="0006200F"/>
    <w:rsid w:val="0006300A"/>
    <w:rsid w:val="00063078"/>
    <w:rsid w:val="00064F6F"/>
    <w:rsid w:val="000653B2"/>
    <w:rsid w:val="000656F8"/>
    <w:rsid w:val="000660FC"/>
    <w:rsid w:val="00066324"/>
    <w:rsid w:val="00066499"/>
    <w:rsid w:val="000674BD"/>
    <w:rsid w:val="00070145"/>
    <w:rsid w:val="00070A1D"/>
    <w:rsid w:val="00071B21"/>
    <w:rsid w:val="00073553"/>
    <w:rsid w:val="0007438C"/>
    <w:rsid w:val="000822EF"/>
    <w:rsid w:val="00085661"/>
    <w:rsid w:val="000869A7"/>
    <w:rsid w:val="00091A92"/>
    <w:rsid w:val="00091FEA"/>
    <w:rsid w:val="00092EB0"/>
    <w:rsid w:val="00092EC9"/>
    <w:rsid w:val="000947B5"/>
    <w:rsid w:val="00094828"/>
    <w:rsid w:val="00094C46"/>
    <w:rsid w:val="0009748D"/>
    <w:rsid w:val="00097871"/>
    <w:rsid w:val="000979BA"/>
    <w:rsid w:val="00097BEA"/>
    <w:rsid w:val="000A146D"/>
    <w:rsid w:val="000A1471"/>
    <w:rsid w:val="000A225B"/>
    <w:rsid w:val="000A2310"/>
    <w:rsid w:val="000A4FD9"/>
    <w:rsid w:val="000A7560"/>
    <w:rsid w:val="000A7BBF"/>
    <w:rsid w:val="000B09E4"/>
    <w:rsid w:val="000B0E0F"/>
    <w:rsid w:val="000B158C"/>
    <w:rsid w:val="000B2205"/>
    <w:rsid w:val="000B2C88"/>
    <w:rsid w:val="000B3821"/>
    <w:rsid w:val="000B740B"/>
    <w:rsid w:val="000B7581"/>
    <w:rsid w:val="000C1F51"/>
    <w:rsid w:val="000C1F62"/>
    <w:rsid w:val="000C2018"/>
    <w:rsid w:val="000C49C3"/>
    <w:rsid w:val="000C4FA3"/>
    <w:rsid w:val="000C5299"/>
    <w:rsid w:val="000C6745"/>
    <w:rsid w:val="000D10D8"/>
    <w:rsid w:val="000D1DE1"/>
    <w:rsid w:val="000D29F5"/>
    <w:rsid w:val="000D32B9"/>
    <w:rsid w:val="000D476F"/>
    <w:rsid w:val="000D4D1D"/>
    <w:rsid w:val="000D56FD"/>
    <w:rsid w:val="000D7422"/>
    <w:rsid w:val="000E073A"/>
    <w:rsid w:val="000E0E07"/>
    <w:rsid w:val="000E1C69"/>
    <w:rsid w:val="000E27D8"/>
    <w:rsid w:val="000E2A82"/>
    <w:rsid w:val="000E39F5"/>
    <w:rsid w:val="000E48E7"/>
    <w:rsid w:val="000E5E40"/>
    <w:rsid w:val="000E6344"/>
    <w:rsid w:val="000F0C01"/>
    <w:rsid w:val="000F2609"/>
    <w:rsid w:val="000F2922"/>
    <w:rsid w:val="000F3A79"/>
    <w:rsid w:val="000F3E74"/>
    <w:rsid w:val="000F52C5"/>
    <w:rsid w:val="000F6401"/>
    <w:rsid w:val="000F73A6"/>
    <w:rsid w:val="00100D02"/>
    <w:rsid w:val="001021F6"/>
    <w:rsid w:val="00102972"/>
    <w:rsid w:val="00103B74"/>
    <w:rsid w:val="0010450C"/>
    <w:rsid w:val="00104633"/>
    <w:rsid w:val="00104D00"/>
    <w:rsid w:val="0010551F"/>
    <w:rsid w:val="00107469"/>
    <w:rsid w:val="00107BFC"/>
    <w:rsid w:val="00110990"/>
    <w:rsid w:val="00112ADF"/>
    <w:rsid w:val="00113567"/>
    <w:rsid w:val="0011555E"/>
    <w:rsid w:val="00115F1B"/>
    <w:rsid w:val="00116A54"/>
    <w:rsid w:val="00120DDC"/>
    <w:rsid w:val="001243F4"/>
    <w:rsid w:val="00124704"/>
    <w:rsid w:val="00124B65"/>
    <w:rsid w:val="00126046"/>
    <w:rsid w:val="00130C66"/>
    <w:rsid w:val="00130FC1"/>
    <w:rsid w:val="00131ABD"/>
    <w:rsid w:val="00132C52"/>
    <w:rsid w:val="00134BF7"/>
    <w:rsid w:val="00136A08"/>
    <w:rsid w:val="0014110C"/>
    <w:rsid w:val="00141150"/>
    <w:rsid w:val="00141CE4"/>
    <w:rsid w:val="00141E45"/>
    <w:rsid w:val="0014206F"/>
    <w:rsid w:val="00145120"/>
    <w:rsid w:val="0014539A"/>
    <w:rsid w:val="001463E5"/>
    <w:rsid w:val="0014738A"/>
    <w:rsid w:val="001473CC"/>
    <w:rsid w:val="00147D22"/>
    <w:rsid w:val="00147E7F"/>
    <w:rsid w:val="00147F8A"/>
    <w:rsid w:val="00150C1D"/>
    <w:rsid w:val="00153D5E"/>
    <w:rsid w:val="0015519E"/>
    <w:rsid w:val="00155609"/>
    <w:rsid w:val="00155F5E"/>
    <w:rsid w:val="00160641"/>
    <w:rsid w:val="00164D24"/>
    <w:rsid w:val="00165682"/>
    <w:rsid w:val="00165C59"/>
    <w:rsid w:val="00165CD2"/>
    <w:rsid w:val="00166223"/>
    <w:rsid w:val="00167C75"/>
    <w:rsid w:val="00167EB7"/>
    <w:rsid w:val="00172621"/>
    <w:rsid w:val="00172631"/>
    <w:rsid w:val="00172DD6"/>
    <w:rsid w:val="00174136"/>
    <w:rsid w:val="00175AA4"/>
    <w:rsid w:val="0017691C"/>
    <w:rsid w:val="00176FFA"/>
    <w:rsid w:val="001802AA"/>
    <w:rsid w:val="00181B28"/>
    <w:rsid w:val="001839CA"/>
    <w:rsid w:val="00185097"/>
    <w:rsid w:val="00185B40"/>
    <w:rsid w:val="0019089A"/>
    <w:rsid w:val="00191387"/>
    <w:rsid w:val="00191595"/>
    <w:rsid w:val="001925BF"/>
    <w:rsid w:val="00192D32"/>
    <w:rsid w:val="001943E4"/>
    <w:rsid w:val="00194B04"/>
    <w:rsid w:val="00195870"/>
    <w:rsid w:val="00196D5F"/>
    <w:rsid w:val="001A0A0D"/>
    <w:rsid w:val="001A10AB"/>
    <w:rsid w:val="001A3F94"/>
    <w:rsid w:val="001A4D2E"/>
    <w:rsid w:val="001A4D89"/>
    <w:rsid w:val="001A6E94"/>
    <w:rsid w:val="001A6EE9"/>
    <w:rsid w:val="001B0B62"/>
    <w:rsid w:val="001B0B6F"/>
    <w:rsid w:val="001B1FA8"/>
    <w:rsid w:val="001B2019"/>
    <w:rsid w:val="001B22AA"/>
    <w:rsid w:val="001B3B72"/>
    <w:rsid w:val="001B3F33"/>
    <w:rsid w:val="001B48F1"/>
    <w:rsid w:val="001B5469"/>
    <w:rsid w:val="001B5AEE"/>
    <w:rsid w:val="001B7476"/>
    <w:rsid w:val="001B7BD0"/>
    <w:rsid w:val="001C0472"/>
    <w:rsid w:val="001C11E1"/>
    <w:rsid w:val="001C270C"/>
    <w:rsid w:val="001C2FA6"/>
    <w:rsid w:val="001C3151"/>
    <w:rsid w:val="001C4E01"/>
    <w:rsid w:val="001C5231"/>
    <w:rsid w:val="001C5CC0"/>
    <w:rsid w:val="001C7C0D"/>
    <w:rsid w:val="001D14F1"/>
    <w:rsid w:val="001D1DAA"/>
    <w:rsid w:val="001D2BCE"/>
    <w:rsid w:val="001D3022"/>
    <w:rsid w:val="001D59DD"/>
    <w:rsid w:val="001D62B0"/>
    <w:rsid w:val="001D6C5F"/>
    <w:rsid w:val="001D6D89"/>
    <w:rsid w:val="001D7C81"/>
    <w:rsid w:val="001E222C"/>
    <w:rsid w:val="001E2EFB"/>
    <w:rsid w:val="001E2F5B"/>
    <w:rsid w:val="001E3A93"/>
    <w:rsid w:val="001E3BD9"/>
    <w:rsid w:val="001E4462"/>
    <w:rsid w:val="001E6589"/>
    <w:rsid w:val="001E697A"/>
    <w:rsid w:val="001E7546"/>
    <w:rsid w:val="001F2345"/>
    <w:rsid w:val="001F3139"/>
    <w:rsid w:val="001F3C06"/>
    <w:rsid w:val="001F48BE"/>
    <w:rsid w:val="001F552B"/>
    <w:rsid w:val="001F7270"/>
    <w:rsid w:val="001F7FE6"/>
    <w:rsid w:val="00200ECA"/>
    <w:rsid w:val="00201139"/>
    <w:rsid w:val="00201D20"/>
    <w:rsid w:val="00201DAE"/>
    <w:rsid w:val="00203F6B"/>
    <w:rsid w:val="00205FFC"/>
    <w:rsid w:val="00210E8C"/>
    <w:rsid w:val="00212B37"/>
    <w:rsid w:val="002136EB"/>
    <w:rsid w:val="00215B18"/>
    <w:rsid w:val="00215B3F"/>
    <w:rsid w:val="0021693F"/>
    <w:rsid w:val="00216AC2"/>
    <w:rsid w:val="00217182"/>
    <w:rsid w:val="00217C6B"/>
    <w:rsid w:val="00221053"/>
    <w:rsid w:val="00225C41"/>
    <w:rsid w:val="00227534"/>
    <w:rsid w:val="00227744"/>
    <w:rsid w:val="00227962"/>
    <w:rsid w:val="002302DA"/>
    <w:rsid w:val="00231194"/>
    <w:rsid w:val="00231BD2"/>
    <w:rsid w:val="0023236E"/>
    <w:rsid w:val="00232F8D"/>
    <w:rsid w:val="00235674"/>
    <w:rsid w:val="002363A3"/>
    <w:rsid w:val="00241E13"/>
    <w:rsid w:val="00244EF3"/>
    <w:rsid w:val="00245DDE"/>
    <w:rsid w:val="00246C2D"/>
    <w:rsid w:val="00246F08"/>
    <w:rsid w:val="00247574"/>
    <w:rsid w:val="002479EF"/>
    <w:rsid w:val="002523A0"/>
    <w:rsid w:val="002535E4"/>
    <w:rsid w:val="00254447"/>
    <w:rsid w:val="00254737"/>
    <w:rsid w:val="00254F00"/>
    <w:rsid w:val="00255883"/>
    <w:rsid w:val="00260A8C"/>
    <w:rsid w:val="002615A5"/>
    <w:rsid w:val="00261627"/>
    <w:rsid w:val="002626E4"/>
    <w:rsid w:val="00262B88"/>
    <w:rsid w:val="00265A56"/>
    <w:rsid w:val="00265C3A"/>
    <w:rsid w:val="0026672E"/>
    <w:rsid w:val="00266BF3"/>
    <w:rsid w:val="00270000"/>
    <w:rsid w:val="002750D7"/>
    <w:rsid w:val="00276957"/>
    <w:rsid w:val="00280716"/>
    <w:rsid w:val="00280B1F"/>
    <w:rsid w:val="002815F8"/>
    <w:rsid w:val="00282E8B"/>
    <w:rsid w:val="002837C2"/>
    <w:rsid w:val="00285191"/>
    <w:rsid w:val="002851F4"/>
    <w:rsid w:val="00286E58"/>
    <w:rsid w:val="00290038"/>
    <w:rsid w:val="00290321"/>
    <w:rsid w:val="002924BF"/>
    <w:rsid w:val="00292AFC"/>
    <w:rsid w:val="00292CA5"/>
    <w:rsid w:val="0029487E"/>
    <w:rsid w:val="002961F0"/>
    <w:rsid w:val="002971E7"/>
    <w:rsid w:val="002A11DF"/>
    <w:rsid w:val="002A1475"/>
    <w:rsid w:val="002A1F9D"/>
    <w:rsid w:val="002A37B3"/>
    <w:rsid w:val="002A42F8"/>
    <w:rsid w:val="002A5046"/>
    <w:rsid w:val="002A5C51"/>
    <w:rsid w:val="002A71C3"/>
    <w:rsid w:val="002A73CF"/>
    <w:rsid w:val="002B05F1"/>
    <w:rsid w:val="002B0C31"/>
    <w:rsid w:val="002B0FE1"/>
    <w:rsid w:val="002B1028"/>
    <w:rsid w:val="002B21FF"/>
    <w:rsid w:val="002B2331"/>
    <w:rsid w:val="002B39BC"/>
    <w:rsid w:val="002B480C"/>
    <w:rsid w:val="002B4BD3"/>
    <w:rsid w:val="002B4EDE"/>
    <w:rsid w:val="002B6283"/>
    <w:rsid w:val="002B6E84"/>
    <w:rsid w:val="002B7279"/>
    <w:rsid w:val="002C087E"/>
    <w:rsid w:val="002C1A7F"/>
    <w:rsid w:val="002C1CB1"/>
    <w:rsid w:val="002C1D1D"/>
    <w:rsid w:val="002C1EB3"/>
    <w:rsid w:val="002C1EF1"/>
    <w:rsid w:val="002C304D"/>
    <w:rsid w:val="002C4411"/>
    <w:rsid w:val="002C5DAD"/>
    <w:rsid w:val="002C6BBF"/>
    <w:rsid w:val="002C7662"/>
    <w:rsid w:val="002D0A91"/>
    <w:rsid w:val="002D0D70"/>
    <w:rsid w:val="002D1233"/>
    <w:rsid w:val="002D134B"/>
    <w:rsid w:val="002D3D59"/>
    <w:rsid w:val="002D4591"/>
    <w:rsid w:val="002D4A31"/>
    <w:rsid w:val="002D4D44"/>
    <w:rsid w:val="002D60DD"/>
    <w:rsid w:val="002D67E5"/>
    <w:rsid w:val="002D68AB"/>
    <w:rsid w:val="002D701A"/>
    <w:rsid w:val="002D71E7"/>
    <w:rsid w:val="002D7387"/>
    <w:rsid w:val="002E01C5"/>
    <w:rsid w:val="002E01FF"/>
    <w:rsid w:val="002E05D8"/>
    <w:rsid w:val="002E1277"/>
    <w:rsid w:val="002E2086"/>
    <w:rsid w:val="002E324A"/>
    <w:rsid w:val="002E38DA"/>
    <w:rsid w:val="002E3C42"/>
    <w:rsid w:val="002E3E37"/>
    <w:rsid w:val="002E49F1"/>
    <w:rsid w:val="002E548F"/>
    <w:rsid w:val="002E599A"/>
    <w:rsid w:val="002E6330"/>
    <w:rsid w:val="002E6EDE"/>
    <w:rsid w:val="002E7EA6"/>
    <w:rsid w:val="002F0053"/>
    <w:rsid w:val="002F2661"/>
    <w:rsid w:val="002F296C"/>
    <w:rsid w:val="002F3A40"/>
    <w:rsid w:val="002F3BAC"/>
    <w:rsid w:val="002F7CB2"/>
    <w:rsid w:val="002F7EC2"/>
    <w:rsid w:val="00300020"/>
    <w:rsid w:val="0030285F"/>
    <w:rsid w:val="00302BD5"/>
    <w:rsid w:val="00302C4F"/>
    <w:rsid w:val="00302D36"/>
    <w:rsid w:val="003108A9"/>
    <w:rsid w:val="003127D9"/>
    <w:rsid w:val="00312D36"/>
    <w:rsid w:val="0031366E"/>
    <w:rsid w:val="003138D0"/>
    <w:rsid w:val="00313F34"/>
    <w:rsid w:val="00314057"/>
    <w:rsid w:val="003158D4"/>
    <w:rsid w:val="00316F55"/>
    <w:rsid w:val="003207BA"/>
    <w:rsid w:val="003218B6"/>
    <w:rsid w:val="003233B0"/>
    <w:rsid w:val="00323B14"/>
    <w:rsid w:val="0032436B"/>
    <w:rsid w:val="00325FA7"/>
    <w:rsid w:val="003277AA"/>
    <w:rsid w:val="00327E57"/>
    <w:rsid w:val="003302EB"/>
    <w:rsid w:val="00330ED8"/>
    <w:rsid w:val="0033192E"/>
    <w:rsid w:val="00331CEB"/>
    <w:rsid w:val="00332F03"/>
    <w:rsid w:val="00333059"/>
    <w:rsid w:val="003368B4"/>
    <w:rsid w:val="00337DDE"/>
    <w:rsid w:val="0034042D"/>
    <w:rsid w:val="00340C92"/>
    <w:rsid w:val="00340E91"/>
    <w:rsid w:val="00342633"/>
    <w:rsid w:val="003430A7"/>
    <w:rsid w:val="00343886"/>
    <w:rsid w:val="00344121"/>
    <w:rsid w:val="003446F1"/>
    <w:rsid w:val="003452C0"/>
    <w:rsid w:val="00345B7E"/>
    <w:rsid w:val="00346856"/>
    <w:rsid w:val="00346BDF"/>
    <w:rsid w:val="00346BFB"/>
    <w:rsid w:val="0034772C"/>
    <w:rsid w:val="00347774"/>
    <w:rsid w:val="003500B0"/>
    <w:rsid w:val="003512C5"/>
    <w:rsid w:val="003515E3"/>
    <w:rsid w:val="00351929"/>
    <w:rsid w:val="00351BCD"/>
    <w:rsid w:val="00351F56"/>
    <w:rsid w:val="00353A00"/>
    <w:rsid w:val="00353DEC"/>
    <w:rsid w:val="00355EAC"/>
    <w:rsid w:val="00356F53"/>
    <w:rsid w:val="003575E5"/>
    <w:rsid w:val="0036089F"/>
    <w:rsid w:val="0036126A"/>
    <w:rsid w:val="003625B7"/>
    <w:rsid w:val="003634F3"/>
    <w:rsid w:val="00366A9D"/>
    <w:rsid w:val="003672E8"/>
    <w:rsid w:val="003704BB"/>
    <w:rsid w:val="00370C44"/>
    <w:rsid w:val="00370C99"/>
    <w:rsid w:val="003717F7"/>
    <w:rsid w:val="00371912"/>
    <w:rsid w:val="00372514"/>
    <w:rsid w:val="00372EEC"/>
    <w:rsid w:val="00373282"/>
    <w:rsid w:val="003738F0"/>
    <w:rsid w:val="003770E4"/>
    <w:rsid w:val="003811AB"/>
    <w:rsid w:val="003811B6"/>
    <w:rsid w:val="00382CD8"/>
    <w:rsid w:val="00383761"/>
    <w:rsid w:val="00384D0A"/>
    <w:rsid w:val="00385552"/>
    <w:rsid w:val="00390175"/>
    <w:rsid w:val="003902D2"/>
    <w:rsid w:val="00390D02"/>
    <w:rsid w:val="00390D8A"/>
    <w:rsid w:val="003913FB"/>
    <w:rsid w:val="0039224E"/>
    <w:rsid w:val="00392EB1"/>
    <w:rsid w:val="00393181"/>
    <w:rsid w:val="00393BEA"/>
    <w:rsid w:val="00393C50"/>
    <w:rsid w:val="00393FE5"/>
    <w:rsid w:val="00394DAD"/>
    <w:rsid w:val="00395DA8"/>
    <w:rsid w:val="003961D4"/>
    <w:rsid w:val="00396239"/>
    <w:rsid w:val="0039635D"/>
    <w:rsid w:val="003A0614"/>
    <w:rsid w:val="003A06AD"/>
    <w:rsid w:val="003A19AE"/>
    <w:rsid w:val="003A20BB"/>
    <w:rsid w:val="003A26A8"/>
    <w:rsid w:val="003A303D"/>
    <w:rsid w:val="003A44B4"/>
    <w:rsid w:val="003A58AF"/>
    <w:rsid w:val="003A5AFD"/>
    <w:rsid w:val="003A70AB"/>
    <w:rsid w:val="003A74C3"/>
    <w:rsid w:val="003B24BB"/>
    <w:rsid w:val="003B2C72"/>
    <w:rsid w:val="003B4B9F"/>
    <w:rsid w:val="003B62C7"/>
    <w:rsid w:val="003B6817"/>
    <w:rsid w:val="003B70F4"/>
    <w:rsid w:val="003C20EE"/>
    <w:rsid w:val="003C2C85"/>
    <w:rsid w:val="003C38E7"/>
    <w:rsid w:val="003C39F4"/>
    <w:rsid w:val="003C3C32"/>
    <w:rsid w:val="003C543C"/>
    <w:rsid w:val="003C560D"/>
    <w:rsid w:val="003C5ACD"/>
    <w:rsid w:val="003C75C3"/>
    <w:rsid w:val="003C783E"/>
    <w:rsid w:val="003C78FB"/>
    <w:rsid w:val="003D00E4"/>
    <w:rsid w:val="003D138D"/>
    <w:rsid w:val="003D1926"/>
    <w:rsid w:val="003D19D5"/>
    <w:rsid w:val="003D1E87"/>
    <w:rsid w:val="003D25F0"/>
    <w:rsid w:val="003D267F"/>
    <w:rsid w:val="003D34C8"/>
    <w:rsid w:val="003D4C4A"/>
    <w:rsid w:val="003E0B2D"/>
    <w:rsid w:val="003E1C75"/>
    <w:rsid w:val="003E2CF0"/>
    <w:rsid w:val="003E3882"/>
    <w:rsid w:val="003E41C3"/>
    <w:rsid w:val="003E49D5"/>
    <w:rsid w:val="003E5176"/>
    <w:rsid w:val="003E5E4A"/>
    <w:rsid w:val="003E601B"/>
    <w:rsid w:val="003E6E35"/>
    <w:rsid w:val="003E72D1"/>
    <w:rsid w:val="003F20FF"/>
    <w:rsid w:val="003F4418"/>
    <w:rsid w:val="00401512"/>
    <w:rsid w:val="00401E75"/>
    <w:rsid w:val="00403CE0"/>
    <w:rsid w:val="004040D2"/>
    <w:rsid w:val="0040539F"/>
    <w:rsid w:val="004062B6"/>
    <w:rsid w:val="00407101"/>
    <w:rsid w:val="004105B5"/>
    <w:rsid w:val="00410B5E"/>
    <w:rsid w:val="00410D71"/>
    <w:rsid w:val="00411A2E"/>
    <w:rsid w:val="00411DE6"/>
    <w:rsid w:val="00412535"/>
    <w:rsid w:val="00412783"/>
    <w:rsid w:val="004141BC"/>
    <w:rsid w:val="00414398"/>
    <w:rsid w:val="004146C2"/>
    <w:rsid w:val="00414BB7"/>
    <w:rsid w:val="0041514D"/>
    <w:rsid w:val="00415367"/>
    <w:rsid w:val="004159CF"/>
    <w:rsid w:val="00416182"/>
    <w:rsid w:val="00416481"/>
    <w:rsid w:val="00416EDC"/>
    <w:rsid w:val="0042061E"/>
    <w:rsid w:val="0042069A"/>
    <w:rsid w:val="004212E4"/>
    <w:rsid w:val="004236D5"/>
    <w:rsid w:val="00423CD2"/>
    <w:rsid w:val="00424B8E"/>
    <w:rsid w:val="004261B0"/>
    <w:rsid w:val="004269B5"/>
    <w:rsid w:val="0042710A"/>
    <w:rsid w:val="0042734E"/>
    <w:rsid w:val="0042769D"/>
    <w:rsid w:val="00430A0D"/>
    <w:rsid w:val="004310D2"/>
    <w:rsid w:val="00431A85"/>
    <w:rsid w:val="004321F8"/>
    <w:rsid w:val="0043245B"/>
    <w:rsid w:val="00432744"/>
    <w:rsid w:val="00434663"/>
    <w:rsid w:val="00434D67"/>
    <w:rsid w:val="004355A2"/>
    <w:rsid w:val="00435899"/>
    <w:rsid w:val="004363B9"/>
    <w:rsid w:val="004421B7"/>
    <w:rsid w:val="004421FF"/>
    <w:rsid w:val="004427D7"/>
    <w:rsid w:val="004435F1"/>
    <w:rsid w:val="004436C9"/>
    <w:rsid w:val="004438BB"/>
    <w:rsid w:val="00447231"/>
    <w:rsid w:val="00447E23"/>
    <w:rsid w:val="00453AF7"/>
    <w:rsid w:val="0045406D"/>
    <w:rsid w:val="004545FB"/>
    <w:rsid w:val="004547C5"/>
    <w:rsid w:val="00454D7D"/>
    <w:rsid w:val="00461C92"/>
    <w:rsid w:val="00462001"/>
    <w:rsid w:val="00462433"/>
    <w:rsid w:val="00462657"/>
    <w:rsid w:val="00464B32"/>
    <w:rsid w:val="004663E5"/>
    <w:rsid w:val="00467969"/>
    <w:rsid w:val="0047147C"/>
    <w:rsid w:val="004714B8"/>
    <w:rsid w:val="00471A04"/>
    <w:rsid w:val="004726B0"/>
    <w:rsid w:val="00474A0F"/>
    <w:rsid w:val="004800E0"/>
    <w:rsid w:val="00481345"/>
    <w:rsid w:val="00481E62"/>
    <w:rsid w:val="004821E4"/>
    <w:rsid w:val="004838F4"/>
    <w:rsid w:val="00485E0B"/>
    <w:rsid w:val="00490404"/>
    <w:rsid w:val="00491CC5"/>
    <w:rsid w:val="00494A35"/>
    <w:rsid w:val="004956D7"/>
    <w:rsid w:val="0049768B"/>
    <w:rsid w:val="004A0277"/>
    <w:rsid w:val="004A05BA"/>
    <w:rsid w:val="004A1DB8"/>
    <w:rsid w:val="004A3E1F"/>
    <w:rsid w:val="004A4259"/>
    <w:rsid w:val="004A496E"/>
    <w:rsid w:val="004A5BB0"/>
    <w:rsid w:val="004A6CC0"/>
    <w:rsid w:val="004A7398"/>
    <w:rsid w:val="004B0109"/>
    <w:rsid w:val="004B198C"/>
    <w:rsid w:val="004B2A52"/>
    <w:rsid w:val="004B3A10"/>
    <w:rsid w:val="004B3F55"/>
    <w:rsid w:val="004B4F63"/>
    <w:rsid w:val="004B571D"/>
    <w:rsid w:val="004B5855"/>
    <w:rsid w:val="004B6384"/>
    <w:rsid w:val="004B6824"/>
    <w:rsid w:val="004B7542"/>
    <w:rsid w:val="004B7F1B"/>
    <w:rsid w:val="004C0356"/>
    <w:rsid w:val="004C1BA8"/>
    <w:rsid w:val="004C27ED"/>
    <w:rsid w:val="004C3153"/>
    <w:rsid w:val="004C36CA"/>
    <w:rsid w:val="004C388A"/>
    <w:rsid w:val="004C3C2A"/>
    <w:rsid w:val="004C4601"/>
    <w:rsid w:val="004C5167"/>
    <w:rsid w:val="004C67BD"/>
    <w:rsid w:val="004C72B5"/>
    <w:rsid w:val="004C751B"/>
    <w:rsid w:val="004C75D8"/>
    <w:rsid w:val="004C7FCA"/>
    <w:rsid w:val="004D0C0B"/>
    <w:rsid w:val="004D0C3A"/>
    <w:rsid w:val="004D0D5D"/>
    <w:rsid w:val="004D0F2F"/>
    <w:rsid w:val="004D1F43"/>
    <w:rsid w:val="004D2AA4"/>
    <w:rsid w:val="004D2CBF"/>
    <w:rsid w:val="004D48C7"/>
    <w:rsid w:val="004D4A1B"/>
    <w:rsid w:val="004D5165"/>
    <w:rsid w:val="004D52BB"/>
    <w:rsid w:val="004D53A5"/>
    <w:rsid w:val="004D567F"/>
    <w:rsid w:val="004D56AC"/>
    <w:rsid w:val="004E1712"/>
    <w:rsid w:val="004E1FCB"/>
    <w:rsid w:val="004E2B06"/>
    <w:rsid w:val="004E2BCC"/>
    <w:rsid w:val="004E312A"/>
    <w:rsid w:val="004E3925"/>
    <w:rsid w:val="004E3F7E"/>
    <w:rsid w:val="004E613E"/>
    <w:rsid w:val="004E6605"/>
    <w:rsid w:val="004F06A4"/>
    <w:rsid w:val="004F1BBA"/>
    <w:rsid w:val="004F1F2A"/>
    <w:rsid w:val="004F2163"/>
    <w:rsid w:val="004F2885"/>
    <w:rsid w:val="004F3748"/>
    <w:rsid w:val="004F3CF7"/>
    <w:rsid w:val="004F49A7"/>
    <w:rsid w:val="004F4E05"/>
    <w:rsid w:val="004F7866"/>
    <w:rsid w:val="0050049D"/>
    <w:rsid w:val="00500790"/>
    <w:rsid w:val="00501B17"/>
    <w:rsid w:val="00501B82"/>
    <w:rsid w:val="0050279F"/>
    <w:rsid w:val="0050284F"/>
    <w:rsid w:val="0050300C"/>
    <w:rsid w:val="00503775"/>
    <w:rsid w:val="00503C26"/>
    <w:rsid w:val="00506361"/>
    <w:rsid w:val="00506A83"/>
    <w:rsid w:val="00507CA7"/>
    <w:rsid w:val="005107B8"/>
    <w:rsid w:val="00511450"/>
    <w:rsid w:val="00511745"/>
    <w:rsid w:val="0051266C"/>
    <w:rsid w:val="00515D0D"/>
    <w:rsid w:val="00516C05"/>
    <w:rsid w:val="00517808"/>
    <w:rsid w:val="005178BF"/>
    <w:rsid w:val="0052032D"/>
    <w:rsid w:val="0052283F"/>
    <w:rsid w:val="00522AC9"/>
    <w:rsid w:val="00523A8B"/>
    <w:rsid w:val="0052401D"/>
    <w:rsid w:val="00524DA4"/>
    <w:rsid w:val="00525071"/>
    <w:rsid w:val="00525654"/>
    <w:rsid w:val="00525682"/>
    <w:rsid w:val="00525F6D"/>
    <w:rsid w:val="00526BE8"/>
    <w:rsid w:val="00526C8F"/>
    <w:rsid w:val="00526CC2"/>
    <w:rsid w:val="00527D99"/>
    <w:rsid w:val="00530660"/>
    <w:rsid w:val="00530892"/>
    <w:rsid w:val="00530F43"/>
    <w:rsid w:val="0053108A"/>
    <w:rsid w:val="00531115"/>
    <w:rsid w:val="0053129D"/>
    <w:rsid w:val="005330BA"/>
    <w:rsid w:val="00533E25"/>
    <w:rsid w:val="00535016"/>
    <w:rsid w:val="0053592E"/>
    <w:rsid w:val="00535948"/>
    <w:rsid w:val="0053704F"/>
    <w:rsid w:val="005402B8"/>
    <w:rsid w:val="00540AF4"/>
    <w:rsid w:val="00545F9D"/>
    <w:rsid w:val="0054632F"/>
    <w:rsid w:val="00550F7A"/>
    <w:rsid w:val="0055167B"/>
    <w:rsid w:val="00553FAE"/>
    <w:rsid w:val="00555D94"/>
    <w:rsid w:val="00557B0E"/>
    <w:rsid w:val="005600DE"/>
    <w:rsid w:val="005605A9"/>
    <w:rsid w:val="005609AB"/>
    <w:rsid w:val="00564A14"/>
    <w:rsid w:val="00564D9F"/>
    <w:rsid w:val="00565D37"/>
    <w:rsid w:val="0056642A"/>
    <w:rsid w:val="00566A42"/>
    <w:rsid w:val="005702A5"/>
    <w:rsid w:val="00570E10"/>
    <w:rsid w:val="0057182C"/>
    <w:rsid w:val="00572168"/>
    <w:rsid w:val="005721C4"/>
    <w:rsid w:val="005731E6"/>
    <w:rsid w:val="00573637"/>
    <w:rsid w:val="00573B45"/>
    <w:rsid w:val="00573E88"/>
    <w:rsid w:val="00574EA4"/>
    <w:rsid w:val="005757C2"/>
    <w:rsid w:val="00575A7F"/>
    <w:rsid w:val="00575BDF"/>
    <w:rsid w:val="00576B01"/>
    <w:rsid w:val="00580370"/>
    <w:rsid w:val="0058051E"/>
    <w:rsid w:val="005843DA"/>
    <w:rsid w:val="00585158"/>
    <w:rsid w:val="00585992"/>
    <w:rsid w:val="00585CB0"/>
    <w:rsid w:val="0058656D"/>
    <w:rsid w:val="005923CB"/>
    <w:rsid w:val="00594573"/>
    <w:rsid w:val="00594BD4"/>
    <w:rsid w:val="005A16F5"/>
    <w:rsid w:val="005A1894"/>
    <w:rsid w:val="005A1C73"/>
    <w:rsid w:val="005A20B5"/>
    <w:rsid w:val="005A2129"/>
    <w:rsid w:val="005A2B26"/>
    <w:rsid w:val="005A385E"/>
    <w:rsid w:val="005A493F"/>
    <w:rsid w:val="005A55DA"/>
    <w:rsid w:val="005B11DA"/>
    <w:rsid w:val="005B1843"/>
    <w:rsid w:val="005B23C9"/>
    <w:rsid w:val="005B35E5"/>
    <w:rsid w:val="005B3A74"/>
    <w:rsid w:val="005B479D"/>
    <w:rsid w:val="005B642A"/>
    <w:rsid w:val="005B74E7"/>
    <w:rsid w:val="005B74EE"/>
    <w:rsid w:val="005C0994"/>
    <w:rsid w:val="005C17D3"/>
    <w:rsid w:val="005C19DB"/>
    <w:rsid w:val="005C289B"/>
    <w:rsid w:val="005C36C9"/>
    <w:rsid w:val="005C4504"/>
    <w:rsid w:val="005C4E9D"/>
    <w:rsid w:val="005C5015"/>
    <w:rsid w:val="005C7759"/>
    <w:rsid w:val="005D00F4"/>
    <w:rsid w:val="005D08E4"/>
    <w:rsid w:val="005D0ABB"/>
    <w:rsid w:val="005D2661"/>
    <w:rsid w:val="005D2B84"/>
    <w:rsid w:val="005D3927"/>
    <w:rsid w:val="005D3973"/>
    <w:rsid w:val="005D4CAB"/>
    <w:rsid w:val="005D5222"/>
    <w:rsid w:val="005D5414"/>
    <w:rsid w:val="005D695B"/>
    <w:rsid w:val="005E05ED"/>
    <w:rsid w:val="005E2A9C"/>
    <w:rsid w:val="005E57DD"/>
    <w:rsid w:val="005F0283"/>
    <w:rsid w:val="005F497E"/>
    <w:rsid w:val="005F7C81"/>
    <w:rsid w:val="00600322"/>
    <w:rsid w:val="00602E07"/>
    <w:rsid w:val="0060352A"/>
    <w:rsid w:val="00603B9D"/>
    <w:rsid w:val="00603C38"/>
    <w:rsid w:val="00604CAE"/>
    <w:rsid w:val="00604E50"/>
    <w:rsid w:val="00605086"/>
    <w:rsid w:val="00605BE4"/>
    <w:rsid w:val="00606429"/>
    <w:rsid w:val="006065BC"/>
    <w:rsid w:val="00607B08"/>
    <w:rsid w:val="006102B6"/>
    <w:rsid w:val="00610661"/>
    <w:rsid w:val="00611199"/>
    <w:rsid w:val="006115B6"/>
    <w:rsid w:val="00613FD0"/>
    <w:rsid w:val="00615250"/>
    <w:rsid w:val="00615DDA"/>
    <w:rsid w:val="0061683C"/>
    <w:rsid w:val="00616FE5"/>
    <w:rsid w:val="006206E2"/>
    <w:rsid w:val="00621C2D"/>
    <w:rsid w:val="006227EA"/>
    <w:rsid w:val="00623484"/>
    <w:rsid w:val="00623C42"/>
    <w:rsid w:val="0062514C"/>
    <w:rsid w:val="006251EB"/>
    <w:rsid w:val="00630DA0"/>
    <w:rsid w:val="0063101E"/>
    <w:rsid w:val="00632184"/>
    <w:rsid w:val="00632426"/>
    <w:rsid w:val="00632449"/>
    <w:rsid w:val="00634073"/>
    <w:rsid w:val="006350CE"/>
    <w:rsid w:val="00636479"/>
    <w:rsid w:val="006364F2"/>
    <w:rsid w:val="006369A3"/>
    <w:rsid w:val="00640361"/>
    <w:rsid w:val="00640422"/>
    <w:rsid w:val="00640D0A"/>
    <w:rsid w:val="00641EC5"/>
    <w:rsid w:val="00642417"/>
    <w:rsid w:val="00642D8D"/>
    <w:rsid w:val="00643B3C"/>
    <w:rsid w:val="00644655"/>
    <w:rsid w:val="00645BFC"/>
    <w:rsid w:val="00647B79"/>
    <w:rsid w:val="00650979"/>
    <w:rsid w:val="00651370"/>
    <w:rsid w:val="00653FD1"/>
    <w:rsid w:val="00655274"/>
    <w:rsid w:val="00656249"/>
    <w:rsid w:val="006600F4"/>
    <w:rsid w:val="0066038A"/>
    <w:rsid w:val="00662231"/>
    <w:rsid w:val="00662A5E"/>
    <w:rsid w:val="00662DAB"/>
    <w:rsid w:val="00664EB2"/>
    <w:rsid w:val="006706A3"/>
    <w:rsid w:val="00670F54"/>
    <w:rsid w:val="00670F9F"/>
    <w:rsid w:val="00671245"/>
    <w:rsid w:val="00671417"/>
    <w:rsid w:val="00672549"/>
    <w:rsid w:val="0067552E"/>
    <w:rsid w:val="00680BA1"/>
    <w:rsid w:val="0068132F"/>
    <w:rsid w:val="006815D8"/>
    <w:rsid w:val="00683019"/>
    <w:rsid w:val="00683AEA"/>
    <w:rsid w:val="00683DEA"/>
    <w:rsid w:val="006848CB"/>
    <w:rsid w:val="00685DE6"/>
    <w:rsid w:val="00685E18"/>
    <w:rsid w:val="00686D20"/>
    <w:rsid w:val="00686D78"/>
    <w:rsid w:val="006904A4"/>
    <w:rsid w:val="006909D1"/>
    <w:rsid w:val="00692524"/>
    <w:rsid w:val="006931F4"/>
    <w:rsid w:val="00693A73"/>
    <w:rsid w:val="00694A0E"/>
    <w:rsid w:val="00694E31"/>
    <w:rsid w:val="006971DB"/>
    <w:rsid w:val="006975C8"/>
    <w:rsid w:val="00697DB1"/>
    <w:rsid w:val="006A08C4"/>
    <w:rsid w:val="006A4F95"/>
    <w:rsid w:val="006A51C1"/>
    <w:rsid w:val="006A58B5"/>
    <w:rsid w:val="006A5B7E"/>
    <w:rsid w:val="006A6264"/>
    <w:rsid w:val="006B0B51"/>
    <w:rsid w:val="006B0E42"/>
    <w:rsid w:val="006B0E5B"/>
    <w:rsid w:val="006B0F27"/>
    <w:rsid w:val="006B2424"/>
    <w:rsid w:val="006B3181"/>
    <w:rsid w:val="006B3BA9"/>
    <w:rsid w:val="006B405E"/>
    <w:rsid w:val="006B4A3F"/>
    <w:rsid w:val="006B4BDA"/>
    <w:rsid w:val="006B5B4C"/>
    <w:rsid w:val="006B642E"/>
    <w:rsid w:val="006B7DFB"/>
    <w:rsid w:val="006C0126"/>
    <w:rsid w:val="006C02FD"/>
    <w:rsid w:val="006C18A7"/>
    <w:rsid w:val="006C21D7"/>
    <w:rsid w:val="006C410A"/>
    <w:rsid w:val="006C5672"/>
    <w:rsid w:val="006C642F"/>
    <w:rsid w:val="006C67E6"/>
    <w:rsid w:val="006D0841"/>
    <w:rsid w:val="006D200D"/>
    <w:rsid w:val="006D2997"/>
    <w:rsid w:val="006D2E58"/>
    <w:rsid w:val="006D2F60"/>
    <w:rsid w:val="006D334C"/>
    <w:rsid w:val="006D3490"/>
    <w:rsid w:val="006D5243"/>
    <w:rsid w:val="006D57D5"/>
    <w:rsid w:val="006D59D0"/>
    <w:rsid w:val="006D5ACA"/>
    <w:rsid w:val="006D726B"/>
    <w:rsid w:val="006D72A0"/>
    <w:rsid w:val="006D735B"/>
    <w:rsid w:val="006D7661"/>
    <w:rsid w:val="006E0B90"/>
    <w:rsid w:val="006E1300"/>
    <w:rsid w:val="006E18EA"/>
    <w:rsid w:val="006E375A"/>
    <w:rsid w:val="006E5BD4"/>
    <w:rsid w:val="006E763B"/>
    <w:rsid w:val="006F0D93"/>
    <w:rsid w:val="006F14C3"/>
    <w:rsid w:val="006F1501"/>
    <w:rsid w:val="006F2D10"/>
    <w:rsid w:val="006F5F8D"/>
    <w:rsid w:val="006F7919"/>
    <w:rsid w:val="007007CB"/>
    <w:rsid w:val="00700C1C"/>
    <w:rsid w:val="00701661"/>
    <w:rsid w:val="00702338"/>
    <w:rsid w:val="00702B6E"/>
    <w:rsid w:val="0070373D"/>
    <w:rsid w:val="00704BA6"/>
    <w:rsid w:val="00705399"/>
    <w:rsid w:val="007057E5"/>
    <w:rsid w:val="00705DDF"/>
    <w:rsid w:val="00707DEE"/>
    <w:rsid w:val="00710374"/>
    <w:rsid w:val="00710DD9"/>
    <w:rsid w:val="007117BE"/>
    <w:rsid w:val="00713581"/>
    <w:rsid w:val="00714563"/>
    <w:rsid w:val="00714F45"/>
    <w:rsid w:val="00715E1C"/>
    <w:rsid w:val="00716203"/>
    <w:rsid w:val="00716499"/>
    <w:rsid w:val="00720358"/>
    <w:rsid w:val="00721AFE"/>
    <w:rsid w:val="00722288"/>
    <w:rsid w:val="00722A62"/>
    <w:rsid w:val="00723481"/>
    <w:rsid w:val="0072364B"/>
    <w:rsid w:val="00723C5B"/>
    <w:rsid w:val="00723FB4"/>
    <w:rsid w:val="0072575B"/>
    <w:rsid w:val="007272ED"/>
    <w:rsid w:val="007276AF"/>
    <w:rsid w:val="00727D56"/>
    <w:rsid w:val="0073187A"/>
    <w:rsid w:val="00731A04"/>
    <w:rsid w:val="00732683"/>
    <w:rsid w:val="007326B9"/>
    <w:rsid w:val="00732D91"/>
    <w:rsid w:val="00733738"/>
    <w:rsid w:val="00734975"/>
    <w:rsid w:val="00734DDB"/>
    <w:rsid w:val="007362B4"/>
    <w:rsid w:val="007437E3"/>
    <w:rsid w:val="00743A79"/>
    <w:rsid w:val="0074431E"/>
    <w:rsid w:val="00744BEA"/>
    <w:rsid w:val="00744CB0"/>
    <w:rsid w:val="007461EC"/>
    <w:rsid w:val="00746AB2"/>
    <w:rsid w:val="0075267B"/>
    <w:rsid w:val="00752902"/>
    <w:rsid w:val="00752D66"/>
    <w:rsid w:val="0075435B"/>
    <w:rsid w:val="00755450"/>
    <w:rsid w:val="0075610D"/>
    <w:rsid w:val="00756EB1"/>
    <w:rsid w:val="00756F19"/>
    <w:rsid w:val="00757414"/>
    <w:rsid w:val="0076120C"/>
    <w:rsid w:val="00765763"/>
    <w:rsid w:val="007663D4"/>
    <w:rsid w:val="0077120F"/>
    <w:rsid w:val="007734F4"/>
    <w:rsid w:val="00775159"/>
    <w:rsid w:val="00775F15"/>
    <w:rsid w:val="00776104"/>
    <w:rsid w:val="00776359"/>
    <w:rsid w:val="00776ED0"/>
    <w:rsid w:val="0077747F"/>
    <w:rsid w:val="00777AB9"/>
    <w:rsid w:val="00777BB2"/>
    <w:rsid w:val="00780874"/>
    <w:rsid w:val="00784BC0"/>
    <w:rsid w:val="00785172"/>
    <w:rsid w:val="00786B25"/>
    <w:rsid w:val="007901A0"/>
    <w:rsid w:val="007905FE"/>
    <w:rsid w:val="00790DF5"/>
    <w:rsid w:val="00795C07"/>
    <w:rsid w:val="0079620E"/>
    <w:rsid w:val="00797CA5"/>
    <w:rsid w:val="007A04FA"/>
    <w:rsid w:val="007A3A33"/>
    <w:rsid w:val="007A4DAC"/>
    <w:rsid w:val="007A5553"/>
    <w:rsid w:val="007B1907"/>
    <w:rsid w:val="007B2F14"/>
    <w:rsid w:val="007B503C"/>
    <w:rsid w:val="007B61EC"/>
    <w:rsid w:val="007B73C8"/>
    <w:rsid w:val="007B7919"/>
    <w:rsid w:val="007B7CAA"/>
    <w:rsid w:val="007C0200"/>
    <w:rsid w:val="007C050A"/>
    <w:rsid w:val="007C26A1"/>
    <w:rsid w:val="007C26D1"/>
    <w:rsid w:val="007C2E98"/>
    <w:rsid w:val="007C32A5"/>
    <w:rsid w:val="007C3AAE"/>
    <w:rsid w:val="007C48DB"/>
    <w:rsid w:val="007C5237"/>
    <w:rsid w:val="007C5604"/>
    <w:rsid w:val="007C573E"/>
    <w:rsid w:val="007C582A"/>
    <w:rsid w:val="007C5A6E"/>
    <w:rsid w:val="007C7552"/>
    <w:rsid w:val="007C76FB"/>
    <w:rsid w:val="007C77E4"/>
    <w:rsid w:val="007D1742"/>
    <w:rsid w:val="007D1C01"/>
    <w:rsid w:val="007D3030"/>
    <w:rsid w:val="007D31F2"/>
    <w:rsid w:val="007D49A5"/>
    <w:rsid w:val="007D5178"/>
    <w:rsid w:val="007D5747"/>
    <w:rsid w:val="007D626F"/>
    <w:rsid w:val="007E2C4B"/>
    <w:rsid w:val="007E310C"/>
    <w:rsid w:val="007E5A36"/>
    <w:rsid w:val="007E6061"/>
    <w:rsid w:val="007F027A"/>
    <w:rsid w:val="007F0519"/>
    <w:rsid w:val="007F29C2"/>
    <w:rsid w:val="007F42CA"/>
    <w:rsid w:val="007F51AE"/>
    <w:rsid w:val="007F579B"/>
    <w:rsid w:val="007F73F6"/>
    <w:rsid w:val="007F7966"/>
    <w:rsid w:val="0080050C"/>
    <w:rsid w:val="00801CEA"/>
    <w:rsid w:val="00803325"/>
    <w:rsid w:val="00804391"/>
    <w:rsid w:val="008106BE"/>
    <w:rsid w:val="008131E4"/>
    <w:rsid w:val="00815A31"/>
    <w:rsid w:val="0081707A"/>
    <w:rsid w:val="008202B5"/>
    <w:rsid w:val="00821FAE"/>
    <w:rsid w:val="008235B4"/>
    <w:rsid w:val="00824688"/>
    <w:rsid w:val="00824736"/>
    <w:rsid w:val="00824DC1"/>
    <w:rsid w:val="00825366"/>
    <w:rsid w:val="00825C6A"/>
    <w:rsid w:val="00826781"/>
    <w:rsid w:val="00826D46"/>
    <w:rsid w:val="008308DC"/>
    <w:rsid w:val="0083174C"/>
    <w:rsid w:val="00833BAD"/>
    <w:rsid w:val="0083484A"/>
    <w:rsid w:val="0083750C"/>
    <w:rsid w:val="008378A9"/>
    <w:rsid w:val="00840ADD"/>
    <w:rsid w:val="00841C69"/>
    <w:rsid w:val="00841D20"/>
    <w:rsid w:val="00845D34"/>
    <w:rsid w:val="00846573"/>
    <w:rsid w:val="00846CAB"/>
    <w:rsid w:val="00846FA6"/>
    <w:rsid w:val="00847A9E"/>
    <w:rsid w:val="00847D14"/>
    <w:rsid w:val="008502E1"/>
    <w:rsid w:val="008517CC"/>
    <w:rsid w:val="00851A42"/>
    <w:rsid w:val="008526B3"/>
    <w:rsid w:val="00852BA7"/>
    <w:rsid w:val="00852EBB"/>
    <w:rsid w:val="0085401F"/>
    <w:rsid w:val="0085534C"/>
    <w:rsid w:val="00855751"/>
    <w:rsid w:val="00855BD2"/>
    <w:rsid w:val="008560BB"/>
    <w:rsid w:val="00856101"/>
    <w:rsid w:val="0085638A"/>
    <w:rsid w:val="008569C8"/>
    <w:rsid w:val="00856A51"/>
    <w:rsid w:val="00860B0B"/>
    <w:rsid w:val="00860F36"/>
    <w:rsid w:val="008662DB"/>
    <w:rsid w:val="0086718B"/>
    <w:rsid w:val="00867933"/>
    <w:rsid w:val="008703EF"/>
    <w:rsid w:val="00870495"/>
    <w:rsid w:val="008729EE"/>
    <w:rsid w:val="0087367F"/>
    <w:rsid w:val="0087472B"/>
    <w:rsid w:val="00874F20"/>
    <w:rsid w:val="00875339"/>
    <w:rsid w:val="0087664F"/>
    <w:rsid w:val="00880329"/>
    <w:rsid w:val="00880822"/>
    <w:rsid w:val="008812E5"/>
    <w:rsid w:val="00881621"/>
    <w:rsid w:val="008828E0"/>
    <w:rsid w:val="00882AD5"/>
    <w:rsid w:val="0088311C"/>
    <w:rsid w:val="00883207"/>
    <w:rsid w:val="00883595"/>
    <w:rsid w:val="00885473"/>
    <w:rsid w:val="00887E7D"/>
    <w:rsid w:val="00890612"/>
    <w:rsid w:val="00891964"/>
    <w:rsid w:val="0089270E"/>
    <w:rsid w:val="00892CA9"/>
    <w:rsid w:val="00893B26"/>
    <w:rsid w:val="00894194"/>
    <w:rsid w:val="00896CA4"/>
    <w:rsid w:val="00897C7B"/>
    <w:rsid w:val="008A04E4"/>
    <w:rsid w:val="008A0D11"/>
    <w:rsid w:val="008A1ECD"/>
    <w:rsid w:val="008A20AE"/>
    <w:rsid w:val="008A3944"/>
    <w:rsid w:val="008A4424"/>
    <w:rsid w:val="008A5C8C"/>
    <w:rsid w:val="008A622F"/>
    <w:rsid w:val="008A6C1C"/>
    <w:rsid w:val="008A789D"/>
    <w:rsid w:val="008B34AB"/>
    <w:rsid w:val="008B3F05"/>
    <w:rsid w:val="008B5042"/>
    <w:rsid w:val="008B7336"/>
    <w:rsid w:val="008B74CC"/>
    <w:rsid w:val="008B7FDD"/>
    <w:rsid w:val="008C0F2A"/>
    <w:rsid w:val="008C14AD"/>
    <w:rsid w:val="008C33D7"/>
    <w:rsid w:val="008C36A6"/>
    <w:rsid w:val="008C3B34"/>
    <w:rsid w:val="008C4B00"/>
    <w:rsid w:val="008C4D99"/>
    <w:rsid w:val="008C73BA"/>
    <w:rsid w:val="008C76C8"/>
    <w:rsid w:val="008C7AF7"/>
    <w:rsid w:val="008D28BF"/>
    <w:rsid w:val="008D3A87"/>
    <w:rsid w:val="008D4FBB"/>
    <w:rsid w:val="008D651D"/>
    <w:rsid w:val="008D6844"/>
    <w:rsid w:val="008D68B5"/>
    <w:rsid w:val="008E1105"/>
    <w:rsid w:val="008E3335"/>
    <w:rsid w:val="008E3DE0"/>
    <w:rsid w:val="008E4F19"/>
    <w:rsid w:val="008E5AA1"/>
    <w:rsid w:val="008E618D"/>
    <w:rsid w:val="008E7591"/>
    <w:rsid w:val="008E7CA5"/>
    <w:rsid w:val="008F0374"/>
    <w:rsid w:val="008F0AAF"/>
    <w:rsid w:val="008F0F43"/>
    <w:rsid w:val="008F2D0E"/>
    <w:rsid w:val="008F2EAA"/>
    <w:rsid w:val="008F4889"/>
    <w:rsid w:val="008F48D3"/>
    <w:rsid w:val="008F4FD8"/>
    <w:rsid w:val="008F5B13"/>
    <w:rsid w:val="008F6436"/>
    <w:rsid w:val="009002E2"/>
    <w:rsid w:val="00901B27"/>
    <w:rsid w:val="00901DCE"/>
    <w:rsid w:val="00902261"/>
    <w:rsid w:val="009053CA"/>
    <w:rsid w:val="00905B09"/>
    <w:rsid w:val="009061A1"/>
    <w:rsid w:val="00906866"/>
    <w:rsid w:val="00907294"/>
    <w:rsid w:val="00911017"/>
    <w:rsid w:val="00912DC1"/>
    <w:rsid w:val="00914129"/>
    <w:rsid w:val="00914157"/>
    <w:rsid w:val="00916547"/>
    <w:rsid w:val="00916AF3"/>
    <w:rsid w:val="00920AFC"/>
    <w:rsid w:val="00920D21"/>
    <w:rsid w:val="0092160D"/>
    <w:rsid w:val="009218FB"/>
    <w:rsid w:val="009221E1"/>
    <w:rsid w:val="00922C88"/>
    <w:rsid w:val="00922ED1"/>
    <w:rsid w:val="009235BF"/>
    <w:rsid w:val="0092390A"/>
    <w:rsid w:val="00923C98"/>
    <w:rsid w:val="00923DD8"/>
    <w:rsid w:val="0092450E"/>
    <w:rsid w:val="00926B2C"/>
    <w:rsid w:val="00927192"/>
    <w:rsid w:val="00927F4C"/>
    <w:rsid w:val="00931493"/>
    <w:rsid w:val="00931739"/>
    <w:rsid w:val="00931F38"/>
    <w:rsid w:val="00932F63"/>
    <w:rsid w:val="0093315C"/>
    <w:rsid w:val="0093551B"/>
    <w:rsid w:val="00935835"/>
    <w:rsid w:val="00935B7F"/>
    <w:rsid w:val="00936B21"/>
    <w:rsid w:val="00936BB5"/>
    <w:rsid w:val="00936E8B"/>
    <w:rsid w:val="00940732"/>
    <w:rsid w:val="00940E9D"/>
    <w:rsid w:val="009410A9"/>
    <w:rsid w:val="00941495"/>
    <w:rsid w:val="0094152A"/>
    <w:rsid w:val="00942647"/>
    <w:rsid w:val="00942F48"/>
    <w:rsid w:val="0094376A"/>
    <w:rsid w:val="00943E87"/>
    <w:rsid w:val="009441AB"/>
    <w:rsid w:val="009448CD"/>
    <w:rsid w:val="00944C41"/>
    <w:rsid w:val="00944D3F"/>
    <w:rsid w:val="009477DD"/>
    <w:rsid w:val="0095030F"/>
    <w:rsid w:val="009525E4"/>
    <w:rsid w:val="00952A26"/>
    <w:rsid w:val="00952D1C"/>
    <w:rsid w:val="00953DBC"/>
    <w:rsid w:val="00953FB8"/>
    <w:rsid w:val="00955068"/>
    <w:rsid w:val="00956DF2"/>
    <w:rsid w:val="009572A0"/>
    <w:rsid w:val="009605C5"/>
    <w:rsid w:val="00960F39"/>
    <w:rsid w:val="00962417"/>
    <w:rsid w:val="0096381A"/>
    <w:rsid w:val="00963C46"/>
    <w:rsid w:val="009653B2"/>
    <w:rsid w:val="009678F8"/>
    <w:rsid w:val="0097092B"/>
    <w:rsid w:val="00970B07"/>
    <w:rsid w:val="00972730"/>
    <w:rsid w:val="00972BD3"/>
    <w:rsid w:val="00972D14"/>
    <w:rsid w:val="00973315"/>
    <w:rsid w:val="009735D5"/>
    <w:rsid w:val="009742BE"/>
    <w:rsid w:val="009755A0"/>
    <w:rsid w:val="00975C9A"/>
    <w:rsid w:val="00976F40"/>
    <w:rsid w:val="00977AA3"/>
    <w:rsid w:val="00981D91"/>
    <w:rsid w:val="00981FF4"/>
    <w:rsid w:val="00982FFC"/>
    <w:rsid w:val="00986C2C"/>
    <w:rsid w:val="00990B5B"/>
    <w:rsid w:val="009915AA"/>
    <w:rsid w:val="00992BD4"/>
    <w:rsid w:val="00996E38"/>
    <w:rsid w:val="009977F4"/>
    <w:rsid w:val="00997AD2"/>
    <w:rsid w:val="009A03BC"/>
    <w:rsid w:val="009A1E35"/>
    <w:rsid w:val="009A201C"/>
    <w:rsid w:val="009A22B6"/>
    <w:rsid w:val="009A52F1"/>
    <w:rsid w:val="009A6B25"/>
    <w:rsid w:val="009B2E61"/>
    <w:rsid w:val="009B5D74"/>
    <w:rsid w:val="009B6822"/>
    <w:rsid w:val="009B76B2"/>
    <w:rsid w:val="009C015A"/>
    <w:rsid w:val="009C1B5C"/>
    <w:rsid w:val="009C3C90"/>
    <w:rsid w:val="009C458B"/>
    <w:rsid w:val="009C5BBC"/>
    <w:rsid w:val="009C6C27"/>
    <w:rsid w:val="009C7775"/>
    <w:rsid w:val="009C78E1"/>
    <w:rsid w:val="009D05E4"/>
    <w:rsid w:val="009D0D2E"/>
    <w:rsid w:val="009D0D66"/>
    <w:rsid w:val="009D0F3D"/>
    <w:rsid w:val="009D1561"/>
    <w:rsid w:val="009D1729"/>
    <w:rsid w:val="009D44B2"/>
    <w:rsid w:val="009D56A3"/>
    <w:rsid w:val="009D6B42"/>
    <w:rsid w:val="009D74C7"/>
    <w:rsid w:val="009D788A"/>
    <w:rsid w:val="009D7995"/>
    <w:rsid w:val="009D7AF6"/>
    <w:rsid w:val="009D7CF7"/>
    <w:rsid w:val="009E1228"/>
    <w:rsid w:val="009E1E66"/>
    <w:rsid w:val="009E24B4"/>
    <w:rsid w:val="009E25C4"/>
    <w:rsid w:val="009E2FCF"/>
    <w:rsid w:val="009E32A1"/>
    <w:rsid w:val="009E47A8"/>
    <w:rsid w:val="009E4FF8"/>
    <w:rsid w:val="009E5A92"/>
    <w:rsid w:val="009F08D4"/>
    <w:rsid w:val="009F2B3D"/>
    <w:rsid w:val="009F3DEA"/>
    <w:rsid w:val="009F4F02"/>
    <w:rsid w:val="009F70A6"/>
    <w:rsid w:val="00A00B6B"/>
    <w:rsid w:val="00A028AC"/>
    <w:rsid w:val="00A0370E"/>
    <w:rsid w:val="00A03FDB"/>
    <w:rsid w:val="00A0430B"/>
    <w:rsid w:val="00A0495D"/>
    <w:rsid w:val="00A05737"/>
    <w:rsid w:val="00A05796"/>
    <w:rsid w:val="00A10539"/>
    <w:rsid w:val="00A10C02"/>
    <w:rsid w:val="00A117CD"/>
    <w:rsid w:val="00A11A7E"/>
    <w:rsid w:val="00A12DBC"/>
    <w:rsid w:val="00A13563"/>
    <w:rsid w:val="00A13811"/>
    <w:rsid w:val="00A13ABF"/>
    <w:rsid w:val="00A14371"/>
    <w:rsid w:val="00A14AD5"/>
    <w:rsid w:val="00A1697A"/>
    <w:rsid w:val="00A16A3E"/>
    <w:rsid w:val="00A17B0D"/>
    <w:rsid w:val="00A21C64"/>
    <w:rsid w:val="00A21CF6"/>
    <w:rsid w:val="00A22D6B"/>
    <w:rsid w:val="00A239EE"/>
    <w:rsid w:val="00A23DC5"/>
    <w:rsid w:val="00A25D63"/>
    <w:rsid w:val="00A2776F"/>
    <w:rsid w:val="00A27B8F"/>
    <w:rsid w:val="00A3000A"/>
    <w:rsid w:val="00A3002E"/>
    <w:rsid w:val="00A30866"/>
    <w:rsid w:val="00A30AC5"/>
    <w:rsid w:val="00A31423"/>
    <w:rsid w:val="00A31968"/>
    <w:rsid w:val="00A31B90"/>
    <w:rsid w:val="00A327AB"/>
    <w:rsid w:val="00A34A5C"/>
    <w:rsid w:val="00A36707"/>
    <w:rsid w:val="00A3688A"/>
    <w:rsid w:val="00A37218"/>
    <w:rsid w:val="00A37432"/>
    <w:rsid w:val="00A378D9"/>
    <w:rsid w:val="00A412AA"/>
    <w:rsid w:val="00A42075"/>
    <w:rsid w:val="00A42135"/>
    <w:rsid w:val="00A42460"/>
    <w:rsid w:val="00A434B5"/>
    <w:rsid w:val="00A43BA6"/>
    <w:rsid w:val="00A44BAD"/>
    <w:rsid w:val="00A50224"/>
    <w:rsid w:val="00A50534"/>
    <w:rsid w:val="00A5189D"/>
    <w:rsid w:val="00A518B6"/>
    <w:rsid w:val="00A519ED"/>
    <w:rsid w:val="00A52612"/>
    <w:rsid w:val="00A55093"/>
    <w:rsid w:val="00A60106"/>
    <w:rsid w:val="00A602AE"/>
    <w:rsid w:val="00A6194F"/>
    <w:rsid w:val="00A61B9E"/>
    <w:rsid w:val="00A63FF7"/>
    <w:rsid w:val="00A646AA"/>
    <w:rsid w:val="00A6485F"/>
    <w:rsid w:val="00A65075"/>
    <w:rsid w:val="00A65E57"/>
    <w:rsid w:val="00A6727C"/>
    <w:rsid w:val="00A7037B"/>
    <w:rsid w:val="00A71373"/>
    <w:rsid w:val="00A7391A"/>
    <w:rsid w:val="00A73F9B"/>
    <w:rsid w:val="00A74452"/>
    <w:rsid w:val="00A74F50"/>
    <w:rsid w:val="00A75238"/>
    <w:rsid w:val="00A7535A"/>
    <w:rsid w:val="00A75650"/>
    <w:rsid w:val="00A75BDB"/>
    <w:rsid w:val="00A761CF"/>
    <w:rsid w:val="00A76259"/>
    <w:rsid w:val="00A76882"/>
    <w:rsid w:val="00A76906"/>
    <w:rsid w:val="00A80781"/>
    <w:rsid w:val="00A80FD8"/>
    <w:rsid w:val="00A82189"/>
    <w:rsid w:val="00A82421"/>
    <w:rsid w:val="00A824B3"/>
    <w:rsid w:val="00A83C77"/>
    <w:rsid w:val="00A84194"/>
    <w:rsid w:val="00A86AF3"/>
    <w:rsid w:val="00A87DE4"/>
    <w:rsid w:val="00A900BF"/>
    <w:rsid w:val="00A905A4"/>
    <w:rsid w:val="00A92414"/>
    <w:rsid w:val="00A933B0"/>
    <w:rsid w:val="00A93D7A"/>
    <w:rsid w:val="00A945A7"/>
    <w:rsid w:val="00A94BCD"/>
    <w:rsid w:val="00A94E21"/>
    <w:rsid w:val="00A955AF"/>
    <w:rsid w:val="00A957B7"/>
    <w:rsid w:val="00A96B3C"/>
    <w:rsid w:val="00AA00EE"/>
    <w:rsid w:val="00AA07F4"/>
    <w:rsid w:val="00AA1333"/>
    <w:rsid w:val="00AA2778"/>
    <w:rsid w:val="00AA2847"/>
    <w:rsid w:val="00AA2FDE"/>
    <w:rsid w:val="00AA4F5A"/>
    <w:rsid w:val="00AA528F"/>
    <w:rsid w:val="00AA52C6"/>
    <w:rsid w:val="00AA6149"/>
    <w:rsid w:val="00AA6679"/>
    <w:rsid w:val="00AA6F4A"/>
    <w:rsid w:val="00AB020E"/>
    <w:rsid w:val="00AB32EC"/>
    <w:rsid w:val="00AB3758"/>
    <w:rsid w:val="00AB52DD"/>
    <w:rsid w:val="00AB54D4"/>
    <w:rsid w:val="00AB5A4A"/>
    <w:rsid w:val="00AB5BA8"/>
    <w:rsid w:val="00AB604A"/>
    <w:rsid w:val="00AB71B0"/>
    <w:rsid w:val="00AB79BC"/>
    <w:rsid w:val="00AC03B3"/>
    <w:rsid w:val="00AC0C13"/>
    <w:rsid w:val="00AC3678"/>
    <w:rsid w:val="00AC4C0A"/>
    <w:rsid w:val="00AC4DC8"/>
    <w:rsid w:val="00AC6BF2"/>
    <w:rsid w:val="00AC6EAD"/>
    <w:rsid w:val="00AC6EEF"/>
    <w:rsid w:val="00AC7F5E"/>
    <w:rsid w:val="00AD1082"/>
    <w:rsid w:val="00AD2913"/>
    <w:rsid w:val="00AD3415"/>
    <w:rsid w:val="00AD43F4"/>
    <w:rsid w:val="00AD5700"/>
    <w:rsid w:val="00AD6FD2"/>
    <w:rsid w:val="00AE001B"/>
    <w:rsid w:val="00AE0BB2"/>
    <w:rsid w:val="00AE10FE"/>
    <w:rsid w:val="00AE2096"/>
    <w:rsid w:val="00AE3E65"/>
    <w:rsid w:val="00AE3E92"/>
    <w:rsid w:val="00AE4C26"/>
    <w:rsid w:val="00AE7642"/>
    <w:rsid w:val="00AF0861"/>
    <w:rsid w:val="00AF22A2"/>
    <w:rsid w:val="00AF3A59"/>
    <w:rsid w:val="00AF3D5E"/>
    <w:rsid w:val="00AF41C3"/>
    <w:rsid w:val="00AF55D8"/>
    <w:rsid w:val="00AF58FB"/>
    <w:rsid w:val="00AF688C"/>
    <w:rsid w:val="00AF7EEF"/>
    <w:rsid w:val="00B009BA"/>
    <w:rsid w:val="00B0122C"/>
    <w:rsid w:val="00B0352A"/>
    <w:rsid w:val="00B0487C"/>
    <w:rsid w:val="00B056B7"/>
    <w:rsid w:val="00B0597B"/>
    <w:rsid w:val="00B05ACC"/>
    <w:rsid w:val="00B06D08"/>
    <w:rsid w:val="00B06DBC"/>
    <w:rsid w:val="00B115B3"/>
    <w:rsid w:val="00B11C06"/>
    <w:rsid w:val="00B140C9"/>
    <w:rsid w:val="00B159C0"/>
    <w:rsid w:val="00B15FC9"/>
    <w:rsid w:val="00B168E5"/>
    <w:rsid w:val="00B21356"/>
    <w:rsid w:val="00B216E7"/>
    <w:rsid w:val="00B22528"/>
    <w:rsid w:val="00B22BF2"/>
    <w:rsid w:val="00B23976"/>
    <w:rsid w:val="00B2409F"/>
    <w:rsid w:val="00B25F9D"/>
    <w:rsid w:val="00B26BD6"/>
    <w:rsid w:val="00B27065"/>
    <w:rsid w:val="00B30252"/>
    <w:rsid w:val="00B31784"/>
    <w:rsid w:val="00B33AF5"/>
    <w:rsid w:val="00B33B64"/>
    <w:rsid w:val="00B33C40"/>
    <w:rsid w:val="00B34298"/>
    <w:rsid w:val="00B352FC"/>
    <w:rsid w:val="00B36A71"/>
    <w:rsid w:val="00B37518"/>
    <w:rsid w:val="00B41A46"/>
    <w:rsid w:val="00B4243C"/>
    <w:rsid w:val="00B426E5"/>
    <w:rsid w:val="00B4380D"/>
    <w:rsid w:val="00B448CF"/>
    <w:rsid w:val="00B50234"/>
    <w:rsid w:val="00B51FB0"/>
    <w:rsid w:val="00B52735"/>
    <w:rsid w:val="00B531A0"/>
    <w:rsid w:val="00B55289"/>
    <w:rsid w:val="00B55DBC"/>
    <w:rsid w:val="00B56555"/>
    <w:rsid w:val="00B60F5B"/>
    <w:rsid w:val="00B61373"/>
    <w:rsid w:val="00B6169F"/>
    <w:rsid w:val="00B6426C"/>
    <w:rsid w:val="00B6433F"/>
    <w:rsid w:val="00B6446C"/>
    <w:rsid w:val="00B65295"/>
    <w:rsid w:val="00B652F9"/>
    <w:rsid w:val="00B660CD"/>
    <w:rsid w:val="00B70B32"/>
    <w:rsid w:val="00B72A8E"/>
    <w:rsid w:val="00B72C35"/>
    <w:rsid w:val="00B74AFC"/>
    <w:rsid w:val="00B764E9"/>
    <w:rsid w:val="00B76BC5"/>
    <w:rsid w:val="00B76C27"/>
    <w:rsid w:val="00B76FDB"/>
    <w:rsid w:val="00B7738B"/>
    <w:rsid w:val="00B80170"/>
    <w:rsid w:val="00B801DB"/>
    <w:rsid w:val="00B807E6"/>
    <w:rsid w:val="00B81B3E"/>
    <w:rsid w:val="00B82320"/>
    <w:rsid w:val="00B82D77"/>
    <w:rsid w:val="00B834EF"/>
    <w:rsid w:val="00B84B64"/>
    <w:rsid w:val="00B85D33"/>
    <w:rsid w:val="00B87E22"/>
    <w:rsid w:val="00B87F58"/>
    <w:rsid w:val="00B900AF"/>
    <w:rsid w:val="00B92DA4"/>
    <w:rsid w:val="00B92F1A"/>
    <w:rsid w:val="00B94A04"/>
    <w:rsid w:val="00B94AA7"/>
    <w:rsid w:val="00B94F3C"/>
    <w:rsid w:val="00B97BD5"/>
    <w:rsid w:val="00B97E34"/>
    <w:rsid w:val="00BA1E49"/>
    <w:rsid w:val="00BA72CA"/>
    <w:rsid w:val="00BA72E1"/>
    <w:rsid w:val="00BB0EA6"/>
    <w:rsid w:val="00BB10F9"/>
    <w:rsid w:val="00BB26A4"/>
    <w:rsid w:val="00BB335D"/>
    <w:rsid w:val="00BB3E49"/>
    <w:rsid w:val="00BB4407"/>
    <w:rsid w:val="00BB51A6"/>
    <w:rsid w:val="00BB527F"/>
    <w:rsid w:val="00BB59D2"/>
    <w:rsid w:val="00BB5C74"/>
    <w:rsid w:val="00BB6BA5"/>
    <w:rsid w:val="00BB741D"/>
    <w:rsid w:val="00BC155F"/>
    <w:rsid w:val="00BC2F34"/>
    <w:rsid w:val="00BC39E5"/>
    <w:rsid w:val="00BC4289"/>
    <w:rsid w:val="00BC4E52"/>
    <w:rsid w:val="00BC5B4F"/>
    <w:rsid w:val="00BC6EBF"/>
    <w:rsid w:val="00BC73D7"/>
    <w:rsid w:val="00BC77D8"/>
    <w:rsid w:val="00BD016A"/>
    <w:rsid w:val="00BD1D01"/>
    <w:rsid w:val="00BD409F"/>
    <w:rsid w:val="00BD49FA"/>
    <w:rsid w:val="00BD58A8"/>
    <w:rsid w:val="00BD78ED"/>
    <w:rsid w:val="00BE1E32"/>
    <w:rsid w:val="00BE2446"/>
    <w:rsid w:val="00BE24B7"/>
    <w:rsid w:val="00BE3DC9"/>
    <w:rsid w:val="00BE4487"/>
    <w:rsid w:val="00BE4BA7"/>
    <w:rsid w:val="00BE7BE5"/>
    <w:rsid w:val="00BF01F1"/>
    <w:rsid w:val="00BF1606"/>
    <w:rsid w:val="00BF2074"/>
    <w:rsid w:val="00BF2B41"/>
    <w:rsid w:val="00BF2F8C"/>
    <w:rsid w:val="00BF3019"/>
    <w:rsid w:val="00BF39CC"/>
    <w:rsid w:val="00BF4231"/>
    <w:rsid w:val="00BF4AD4"/>
    <w:rsid w:val="00BF7D27"/>
    <w:rsid w:val="00BF7D8D"/>
    <w:rsid w:val="00C025FA"/>
    <w:rsid w:val="00C02BB3"/>
    <w:rsid w:val="00C032A2"/>
    <w:rsid w:val="00C06B6F"/>
    <w:rsid w:val="00C06C0C"/>
    <w:rsid w:val="00C06EE6"/>
    <w:rsid w:val="00C07050"/>
    <w:rsid w:val="00C11160"/>
    <w:rsid w:val="00C1247D"/>
    <w:rsid w:val="00C132E6"/>
    <w:rsid w:val="00C15F0F"/>
    <w:rsid w:val="00C16B7C"/>
    <w:rsid w:val="00C225A9"/>
    <w:rsid w:val="00C2616C"/>
    <w:rsid w:val="00C26ABE"/>
    <w:rsid w:val="00C26B31"/>
    <w:rsid w:val="00C26F48"/>
    <w:rsid w:val="00C305E9"/>
    <w:rsid w:val="00C30BAB"/>
    <w:rsid w:val="00C30BC9"/>
    <w:rsid w:val="00C311D9"/>
    <w:rsid w:val="00C32094"/>
    <w:rsid w:val="00C3360A"/>
    <w:rsid w:val="00C33B48"/>
    <w:rsid w:val="00C3439D"/>
    <w:rsid w:val="00C358DB"/>
    <w:rsid w:val="00C36777"/>
    <w:rsid w:val="00C36CC8"/>
    <w:rsid w:val="00C36F59"/>
    <w:rsid w:val="00C37E4B"/>
    <w:rsid w:val="00C403C7"/>
    <w:rsid w:val="00C40B5E"/>
    <w:rsid w:val="00C43155"/>
    <w:rsid w:val="00C43EB6"/>
    <w:rsid w:val="00C44467"/>
    <w:rsid w:val="00C44713"/>
    <w:rsid w:val="00C44DF0"/>
    <w:rsid w:val="00C44EC4"/>
    <w:rsid w:val="00C45BFD"/>
    <w:rsid w:val="00C467E0"/>
    <w:rsid w:val="00C477B6"/>
    <w:rsid w:val="00C500BE"/>
    <w:rsid w:val="00C5012E"/>
    <w:rsid w:val="00C502DA"/>
    <w:rsid w:val="00C506F0"/>
    <w:rsid w:val="00C519A4"/>
    <w:rsid w:val="00C51FBB"/>
    <w:rsid w:val="00C5512E"/>
    <w:rsid w:val="00C5546F"/>
    <w:rsid w:val="00C56776"/>
    <w:rsid w:val="00C56B4F"/>
    <w:rsid w:val="00C56B87"/>
    <w:rsid w:val="00C57AE9"/>
    <w:rsid w:val="00C57E95"/>
    <w:rsid w:val="00C6064B"/>
    <w:rsid w:val="00C60D3B"/>
    <w:rsid w:val="00C61E01"/>
    <w:rsid w:val="00C6450B"/>
    <w:rsid w:val="00C64E23"/>
    <w:rsid w:val="00C65DAE"/>
    <w:rsid w:val="00C70948"/>
    <w:rsid w:val="00C72130"/>
    <w:rsid w:val="00C72161"/>
    <w:rsid w:val="00C73252"/>
    <w:rsid w:val="00C73FC8"/>
    <w:rsid w:val="00C7483D"/>
    <w:rsid w:val="00C75422"/>
    <w:rsid w:val="00C7570B"/>
    <w:rsid w:val="00C8066F"/>
    <w:rsid w:val="00C80F9A"/>
    <w:rsid w:val="00C8209B"/>
    <w:rsid w:val="00C82312"/>
    <w:rsid w:val="00C82BB9"/>
    <w:rsid w:val="00C834C1"/>
    <w:rsid w:val="00C836D2"/>
    <w:rsid w:val="00C8421B"/>
    <w:rsid w:val="00C85E84"/>
    <w:rsid w:val="00C86C99"/>
    <w:rsid w:val="00C8751C"/>
    <w:rsid w:val="00C87AB2"/>
    <w:rsid w:val="00C90901"/>
    <w:rsid w:val="00C90E54"/>
    <w:rsid w:val="00C9157B"/>
    <w:rsid w:val="00C91C84"/>
    <w:rsid w:val="00C92248"/>
    <w:rsid w:val="00C93672"/>
    <w:rsid w:val="00C94404"/>
    <w:rsid w:val="00C94844"/>
    <w:rsid w:val="00C9578E"/>
    <w:rsid w:val="00C95CD1"/>
    <w:rsid w:val="00C9639A"/>
    <w:rsid w:val="00C96FC1"/>
    <w:rsid w:val="00C971ED"/>
    <w:rsid w:val="00CA0036"/>
    <w:rsid w:val="00CA02B1"/>
    <w:rsid w:val="00CA2C6E"/>
    <w:rsid w:val="00CA2EDE"/>
    <w:rsid w:val="00CA33C6"/>
    <w:rsid w:val="00CA378F"/>
    <w:rsid w:val="00CA53C1"/>
    <w:rsid w:val="00CA553D"/>
    <w:rsid w:val="00CA5DA3"/>
    <w:rsid w:val="00CA6307"/>
    <w:rsid w:val="00CB1508"/>
    <w:rsid w:val="00CB1727"/>
    <w:rsid w:val="00CB4B3F"/>
    <w:rsid w:val="00CB7D27"/>
    <w:rsid w:val="00CC0DE5"/>
    <w:rsid w:val="00CC0EAA"/>
    <w:rsid w:val="00CC277F"/>
    <w:rsid w:val="00CC3863"/>
    <w:rsid w:val="00CC4FC7"/>
    <w:rsid w:val="00CC5280"/>
    <w:rsid w:val="00CC676A"/>
    <w:rsid w:val="00CC7654"/>
    <w:rsid w:val="00CC7B25"/>
    <w:rsid w:val="00CC7E3C"/>
    <w:rsid w:val="00CD0DD5"/>
    <w:rsid w:val="00CD1209"/>
    <w:rsid w:val="00CD2A03"/>
    <w:rsid w:val="00CD333F"/>
    <w:rsid w:val="00CD40C6"/>
    <w:rsid w:val="00CD4480"/>
    <w:rsid w:val="00CD529F"/>
    <w:rsid w:val="00CD5844"/>
    <w:rsid w:val="00CD7015"/>
    <w:rsid w:val="00CD7399"/>
    <w:rsid w:val="00CE0E6F"/>
    <w:rsid w:val="00CE296F"/>
    <w:rsid w:val="00CE32BD"/>
    <w:rsid w:val="00CE33A5"/>
    <w:rsid w:val="00CE6854"/>
    <w:rsid w:val="00CE72F4"/>
    <w:rsid w:val="00CE7824"/>
    <w:rsid w:val="00CF07A2"/>
    <w:rsid w:val="00CF281B"/>
    <w:rsid w:val="00CF3DC0"/>
    <w:rsid w:val="00CF5055"/>
    <w:rsid w:val="00CF5130"/>
    <w:rsid w:val="00D0016F"/>
    <w:rsid w:val="00D003D0"/>
    <w:rsid w:val="00D02E30"/>
    <w:rsid w:val="00D030F4"/>
    <w:rsid w:val="00D0344C"/>
    <w:rsid w:val="00D0587D"/>
    <w:rsid w:val="00D065F4"/>
    <w:rsid w:val="00D10394"/>
    <w:rsid w:val="00D10463"/>
    <w:rsid w:val="00D129E7"/>
    <w:rsid w:val="00D139C3"/>
    <w:rsid w:val="00D139D9"/>
    <w:rsid w:val="00D15F70"/>
    <w:rsid w:val="00D16E6C"/>
    <w:rsid w:val="00D17010"/>
    <w:rsid w:val="00D17AAD"/>
    <w:rsid w:val="00D17B61"/>
    <w:rsid w:val="00D24719"/>
    <w:rsid w:val="00D24DCC"/>
    <w:rsid w:val="00D255CF"/>
    <w:rsid w:val="00D255E5"/>
    <w:rsid w:val="00D261BE"/>
    <w:rsid w:val="00D27E8F"/>
    <w:rsid w:val="00D27FF0"/>
    <w:rsid w:val="00D31B49"/>
    <w:rsid w:val="00D32212"/>
    <w:rsid w:val="00D32306"/>
    <w:rsid w:val="00D323DA"/>
    <w:rsid w:val="00D32ECC"/>
    <w:rsid w:val="00D33C12"/>
    <w:rsid w:val="00D34828"/>
    <w:rsid w:val="00D35441"/>
    <w:rsid w:val="00D35610"/>
    <w:rsid w:val="00D370F1"/>
    <w:rsid w:val="00D37D15"/>
    <w:rsid w:val="00D41501"/>
    <w:rsid w:val="00D43C46"/>
    <w:rsid w:val="00D43EB6"/>
    <w:rsid w:val="00D442D9"/>
    <w:rsid w:val="00D444D0"/>
    <w:rsid w:val="00D44667"/>
    <w:rsid w:val="00D44A9A"/>
    <w:rsid w:val="00D46D2F"/>
    <w:rsid w:val="00D47D21"/>
    <w:rsid w:val="00D50EDE"/>
    <w:rsid w:val="00D52068"/>
    <w:rsid w:val="00D53DDC"/>
    <w:rsid w:val="00D54FE3"/>
    <w:rsid w:val="00D5597E"/>
    <w:rsid w:val="00D569C2"/>
    <w:rsid w:val="00D579D9"/>
    <w:rsid w:val="00D607B4"/>
    <w:rsid w:val="00D61483"/>
    <w:rsid w:val="00D64AA6"/>
    <w:rsid w:val="00D6572E"/>
    <w:rsid w:val="00D6625D"/>
    <w:rsid w:val="00D66D4C"/>
    <w:rsid w:val="00D70DF1"/>
    <w:rsid w:val="00D716D2"/>
    <w:rsid w:val="00D71F2B"/>
    <w:rsid w:val="00D73087"/>
    <w:rsid w:val="00D7354A"/>
    <w:rsid w:val="00D749C4"/>
    <w:rsid w:val="00D762AF"/>
    <w:rsid w:val="00D776E3"/>
    <w:rsid w:val="00D80617"/>
    <w:rsid w:val="00D808C0"/>
    <w:rsid w:val="00D81F2D"/>
    <w:rsid w:val="00D83BF6"/>
    <w:rsid w:val="00D84478"/>
    <w:rsid w:val="00D84E25"/>
    <w:rsid w:val="00D85C2D"/>
    <w:rsid w:val="00D86763"/>
    <w:rsid w:val="00D86D9E"/>
    <w:rsid w:val="00D8725D"/>
    <w:rsid w:val="00D900D5"/>
    <w:rsid w:val="00D90772"/>
    <w:rsid w:val="00D90B78"/>
    <w:rsid w:val="00D941DD"/>
    <w:rsid w:val="00D952DA"/>
    <w:rsid w:val="00D959E0"/>
    <w:rsid w:val="00D95FAB"/>
    <w:rsid w:val="00D96542"/>
    <w:rsid w:val="00D96C90"/>
    <w:rsid w:val="00D9711D"/>
    <w:rsid w:val="00D97188"/>
    <w:rsid w:val="00D9751C"/>
    <w:rsid w:val="00DA1258"/>
    <w:rsid w:val="00DA1325"/>
    <w:rsid w:val="00DA2334"/>
    <w:rsid w:val="00DA5800"/>
    <w:rsid w:val="00DA6EAE"/>
    <w:rsid w:val="00DA763F"/>
    <w:rsid w:val="00DA764A"/>
    <w:rsid w:val="00DA7A38"/>
    <w:rsid w:val="00DB041F"/>
    <w:rsid w:val="00DB06C6"/>
    <w:rsid w:val="00DB0C37"/>
    <w:rsid w:val="00DB0D84"/>
    <w:rsid w:val="00DB2A57"/>
    <w:rsid w:val="00DB3692"/>
    <w:rsid w:val="00DB3814"/>
    <w:rsid w:val="00DB39FE"/>
    <w:rsid w:val="00DB4AA8"/>
    <w:rsid w:val="00DB4CC3"/>
    <w:rsid w:val="00DB7AB1"/>
    <w:rsid w:val="00DC1F2C"/>
    <w:rsid w:val="00DC265D"/>
    <w:rsid w:val="00DC2B62"/>
    <w:rsid w:val="00DC5434"/>
    <w:rsid w:val="00DC556A"/>
    <w:rsid w:val="00DC5FB9"/>
    <w:rsid w:val="00DC64DB"/>
    <w:rsid w:val="00DC72C7"/>
    <w:rsid w:val="00DD0C1C"/>
    <w:rsid w:val="00DD2683"/>
    <w:rsid w:val="00DD3600"/>
    <w:rsid w:val="00DD52C4"/>
    <w:rsid w:val="00DD6367"/>
    <w:rsid w:val="00DD7BBB"/>
    <w:rsid w:val="00DE3420"/>
    <w:rsid w:val="00DE6039"/>
    <w:rsid w:val="00DE6686"/>
    <w:rsid w:val="00DE6900"/>
    <w:rsid w:val="00DF1333"/>
    <w:rsid w:val="00DF18F6"/>
    <w:rsid w:val="00DF2930"/>
    <w:rsid w:val="00DF3890"/>
    <w:rsid w:val="00DF3F45"/>
    <w:rsid w:val="00DF4302"/>
    <w:rsid w:val="00DF43F8"/>
    <w:rsid w:val="00DF4A42"/>
    <w:rsid w:val="00DF6183"/>
    <w:rsid w:val="00DF742B"/>
    <w:rsid w:val="00DF7746"/>
    <w:rsid w:val="00DF7E0B"/>
    <w:rsid w:val="00E00274"/>
    <w:rsid w:val="00E006CF"/>
    <w:rsid w:val="00E0086C"/>
    <w:rsid w:val="00E00B18"/>
    <w:rsid w:val="00E013ED"/>
    <w:rsid w:val="00E01BAF"/>
    <w:rsid w:val="00E02CFF"/>
    <w:rsid w:val="00E03940"/>
    <w:rsid w:val="00E044C0"/>
    <w:rsid w:val="00E05BED"/>
    <w:rsid w:val="00E06190"/>
    <w:rsid w:val="00E06A4C"/>
    <w:rsid w:val="00E06B4B"/>
    <w:rsid w:val="00E06C86"/>
    <w:rsid w:val="00E0727B"/>
    <w:rsid w:val="00E0774A"/>
    <w:rsid w:val="00E077B6"/>
    <w:rsid w:val="00E077D5"/>
    <w:rsid w:val="00E113D9"/>
    <w:rsid w:val="00E128E2"/>
    <w:rsid w:val="00E132C4"/>
    <w:rsid w:val="00E1378D"/>
    <w:rsid w:val="00E14457"/>
    <w:rsid w:val="00E146F3"/>
    <w:rsid w:val="00E149F4"/>
    <w:rsid w:val="00E14EB2"/>
    <w:rsid w:val="00E152B0"/>
    <w:rsid w:val="00E21639"/>
    <w:rsid w:val="00E225DC"/>
    <w:rsid w:val="00E2336D"/>
    <w:rsid w:val="00E250AE"/>
    <w:rsid w:val="00E26733"/>
    <w:rsid w:val="00E278FE"/>
    <w:rsid w:val="00E32022"/>
    <w:rsid w:val="00E33BD7"/>
    <w:rsid w:val="00E3445B"/>
    <w:rsid w:val="00E3476D"/>
    <w:rsid w:val="00E34963"/>
    <w:rsid w:val="00E34BFA"/>
    <w:rsid w:val="00E35998"/>
    <w:rsid w:val="00E362D7"/>
    <w:rsid w:val="00E36C00"/>
    <w:rsid w:val="00E37EF6"/>
    <w:rsid w:val="00E40627"/>
    <w:rsid w:val="00E40D8A"/>
    <w:rsid w:val="00E413B3"/>
    <w:rsid w:val="00E42C77"/>
    <w:rsid w:val="00E44918"/>
    <w:rsid w:val="00E4581A"/>
    <w:rsid w:val="00E47739"/>
    <w:rsid w:val="00E47D39"/>
    <w:rsid w:val="00E5042A"/>
    <w:rsid w:val="00E50AF7"/>
    <w:rsid w:val="00E50E54"/>
    <w:rsid w:val="00E52DBD"/>
    <w:rsid w:val="00E53CEE"/>
    <w:rsid w:val="00E5497B"/>
    <w:rsid w:val="00E5557C"/>
    <w:rsid w:val="00E56120"/>
    <w:rsid w:val="00E574D5"/>
    <w:rsid w:val="00E57634"/>
    <w:rsid w:val="00E5793A"/>
    <w:rsid w:val="00E60344"/>
    <w:rsid w:val="00E60E04"/>
    <w:rsid w:val="00E61782"/>
    <w:rsid w:val="00E649EB"/>
    <w:rsid w:val="00E64BAD"/>
    <w:rsid w:val="00E6521E"/>
    <w:rsid w:val="00E66644"/>
    <w:rsid w:val="00E66813"/>
    <w:rsid w:val="00E678CF"/>
    <w:rsid w:val="00E6793E"/>
    <w:rsid w:val="00E67B6F"/>
    <w:rsid w:val="00E67C4C"/>
    <w:rsid w:val="00E70162"/>
    <w:rsid w:val="00E703EC"/>
    <w:rsid w:val="00E70F96"/>
    <w:rsid w:val="00E72E1D"/>
    <w:rsid w:val="00E73B83"/>
    <w:rsid w:val="00E73F8C"/>
    <w:rsid w:val="00E75C8F"/>
    <w:rsid w:val="00E7663A"/>
    <w:rsid w:val="00E769D7"/>
    <w:rsid w:val="00E81BB8"/>
    <w:rsid w:val="00E8205F"/>
    <w:rsid w:val="00E833E1"/>
    <w:rsid w:val="00E834B8"/>
    <w:rsid w:val="00E83E23"/>
    <w:rsid w:val="00E843A1"/>
    <w:rsid w:val="00E8490B"/>
    <w:rsid w:val="00E875A6"/>
    <w:rsid w:val="00E879E7"/>
    <w:rsid w:val="00E87E9F"/>
    <w:rsid w:val="00E90922"/>
    <w:rsid w:val="00E91593"/>
    <w:rsid w:val="00E91ABA"/>
    <w:rsid w:val="00E94B1C"/>
    <w:rsid w:val="00E951BF"/>
    <w:rsid w:val="00E96523"/>
    <w:rsid w:val="00EA2159"/>
    <w:rsid w:val="00EA26E7"/>
    <w:rsid w:val="00EA3DAE"/>
    <w:rsid w:val="00EB0A72"/>
    <w:rsid w:val="00EB261B"/>
    <w:rsid w:val="00EB2FD7"/>
    <w:rsid w:val="00EB3110"/>
    <w:rsid w:val="00EB3653"/>
    <w:rsid w:val="00EB37AB"/>
    <w:rsid w:val="00EB48FB"/>
    <w:rsid w:val="00EB51E1"/>
    <w:rsid w:val="00EB7395"/>
    <w:rsid w:val="00EB750D"/>
    <w:rsid w:val="00EC2D10"/>
    <w:rsid w:val="00EC39F2"/>
    <w:rsid w:val="00EC4645"/>
    <w:rsid w:val="00EC4E01"/>
    <w:rsid w:val="00EC4F02"/>
    <w:rsid w:val="00EC50DC"/>
    <w:rsid w:val="00EC5BB9"/>
    <w:rsid w:val="00EC6010"/>
    <w:rsid w:val="00EC61C7"/>
    <w:rsid w:val="00EC73D5"/>
    <w:rsid w:val="00EC7FE5"/>
    <w:rsid w:val="00ED0D5C"/>
    <w:rsid w:val="00ED1A41"/>
    <w:rsid w:val="00ED23DD"/>
    <w:rsid w:val="00ED33C9"/>
    <w:rsid w:val="00ED3FAD"/>
    <w:rsid w:val="00ED4300"/>
    <w:rsid w:val="00EE1F46"/>
    <w:rsid w:val="00EE2ABF"/>
    <w:rsid w:val="00EE3D3C"/>
    <w:rsid w:val="00EE46CB"/>
    <w:rsid w:val="00EE4D75"/>
    <w:rsid w:val="00EE55FB"/>
    <w:rsid w:val="00EE7675"/>
    <w:rsid w:val="00EE79A4"/>
    <w:rsid w:val="00EF400D"/>
    <w:rsid w:val="00EF48FF"/>
    <w:rsid w:val="00EF4A0D"/>
    <w:rsid w:val="00EF4C1A"/>
    <w:rsid w:val="00EF5770"/>
    <w:rsid w:val="00EF5F6E"/>
    <w:rsid w:val="00EF62F6"/>
    <w:rsid w:val="00F009F0"/>
    <w:rsid w:val="00F01200"/>
    <w:rsid w:val="00F01813"/>
    <w:rsid w:val="00F019B9"/>
    <w:rsid w:val="00F03400"/>
    <w:rsid w:val="00F042FE"/>
    <w:rsid w:val="00F0547D"/>
    <w:rsid w:val="00F05AD7"/>
    <w:rsid w:val="00F10E5C"/>
    <w:rsid w:val="00F110FF"/>
    <w:rsid w:val="00F12EFF"/>
    <w:rsid w:val="00F143F6"/>
    <w:rsid w:val="00F1468F"/>
    <w:rsid w:val="00F146C5"/>
    <w:rsid w:val="00F15937"/>
    <w:rsid w:val="00F16113"/>
    <w:rsid w:val="00F1683E"/>
    <w:rsid w:val="00F16A3A"/>
    <w:rsid w:val="00F20038"/>
    <w:rsid w:val="00F20D8A"/>
    <w:rsid w:val="00F21BC9"/>
    <w:rsid w:val="00F21F79"/>
    <w:rsid w:val="00F224B7"/>
    <w:rsid w:val="00F22E45"/>
    <w:rsid w:val="00F24C48"/>
    <w:rsid w:val="00F24F4F"/>
    <w:rsid w:val="00F252E7"/>
    <w:rsid w:val="00F258EA"/>
    <w:rsid w:val="00F25B0F"/>
    <w:rsid w:val="00F27E8B"/>
    <w:rsid w:val="00F3021F"/>
    <w:rsid w:val="00F30DD7"/>
    <w:rsid w:val="00F32A7E"/>
    <w:rsid w:val="00F334BE"/>
    <w:rsid w:val="00F34665"/>
    <w:rsid w:val="00F3689B"/>
    <w:rsid w:val="00F37542"/>
    <w:rsid w:val="00F37A53"/>
    <w:rsid w:val="00F40689"/>
    <w:rsid w:val="00F41D12"/>
    <w:rsid w:val="00F42145"/>
    <w:rsid w:val="00F42AD3"/>
    <w:rsid w:val="00F433F5"/>
    <w:rsid w:val="00F4440D"/>
    <w:rsid w:val="00F449A6"/>
    <w:rsid w:val="00F466BE"/>
    <w:rsid w:val="00F46AAD"/>
    <w:rsid w:val="00F474CA"/>
    <w:rsid w:val="00F47C34"/>
    <w:rsid w:val="00F51E3F"/>
    <w:rsid w:val="00F5275C"/>
    <w:rsid w:val="00F5415D"/>
    <w:rsid w:val="00F54191"/>
    <w:rsid w:val="00F54824"/>
    <w:rsid w:val="00F54A60"/>
    <w:rsid w:val="00F55A6F"/>
    <w:rsid w:val="00F569E0"/>
    <w:rsid w:val="00F56AFC"/>
    <w:rsid w:val="00F602FC"/>
    <w:rsid w:val="00F61743"/>
    <w:rsid w:val="00F61DD2"/>
    <w:rsid w:val="00F633A4"/>
    <w:rsid w:val="00F6358A"/>
    <w:rsid w:val="00F649E2"/>
    <w:rsid w:val="00F657B9"/>
    <w:rsid w:val="00F65D30"/>
    <w:rsid w:val="00F6651F"/>
    <w:rsid w:val="00F67528"/>
    <w:rsid w:val="00F70776"/>
    <w:rsid w:val="00F71D9F"/>
    <w:rsid w:val="00F71F44"/>
    <w:rsid w:val="00F724D7"/>
    <w:rsid w:val="00F72592"/>
    <w:rsid w:val="00F73824"/>
    <w:rsid w:val="00F74BAA"/>
    <w:rsid w:val="00F75041"/>
    <w:rsid w:val="00F75A54"/>
    <w:rsid w:val="00F761BC"/>
    <w:rsid w:val="00F76426"/>
    <w:rsid w:val="00F76DFC"/>
    <w:rsid w:val="00F804D4"/>
    <w:rsid w:val="00F82379"/>
    <w:rsid w:val="00F84289"/>
    <w:rsid w:val="00F85A6B"/>
    <w:rsid w:val="00F86FFC"/>
    <w:rsid w:val="00F87204"/>
    <w:rsid w:val="00F87C20"/>
    <w:rsid w:val="00F903F0"/>
    <w:rsid w:val="00F9298E"/>
    <w:rsid w:val="00F92E0D"/>
    <w:rsid w:val="00F93A02"/>
    <w:rsid w:val="00F94083"/>
    <w:rsid w:val="00F940DC"/>
    <w:rsid w:val="00F97916"/>
    <w:rsid w:val="00FA05DC"/>
    <w:rsid w:val="00FA0F80"/>
    <w:rsid w:val="00FA1702"/>
    <w:rsid w:val="00FA19B1"/>
    <w:rsid w:val="00FA2807"/>
    <w:rsid w:val="00FA2994"/>
    <w:rsid w:val="00FA624B"/>
    <w:rsid w:val="00FA6866"/>
    <w:rsid w:val="00FA6C24"/>
    <w:rsid w:val="00FA734A"/>
    <w:rsid w:val="00FA795F"/>
    <w:rsid w:val="00FB1605"/>
    <w:rsid w:val="00FB232F"/>
    <w:rsid w:val="00FB3004"/>
    <w:rsid w:val="00FB46D5"/>
    <w:rsid w:val="00FB5ED1"/>
    <w:rsid w:val="00FB6499"/>
    <w:rsid w:val="00FC05E7"/>
    <w:rsid w:val="00FC0897"/>
    <w:rsid w:val="00FC0DED"/>
    <w:rsid w:val="00FC21C6"/>
    <w:rsid w:val="00FC2E90"/>
    <w:rsid w:val="00FC4A0A"/>
    <w:rsid w:val="00FC4B03"/>
    <w:rsid w:val="00FC5608"/>
    <w:rsid w:val="00FC5610"/>
    <w:rsid w:val="00FC56BC"/>
    <w:rsid w:val="00FC7CAD"/>
    <w:rsid w:val="00FD05AB"/>
    <w:rsid w:val="00FD0F21"/>
    <w:rsid w:val="00FD169D"/>
    <w:rsid w:val="00FD59A6"/>
    <w:rsid w:val="00FD6F42"/>
    <w:rsid w:val="00FD72D1"/>
    <w:rsid w:val="00FE0D27"/>
    <w:rsid w:val="00FE13E7"/>
    <w:rsid w:val="00FE358E"/>
    <w:rsid w:val="00FE3FE4"/>
    <w:rsid w:val="00FE4256"/>
    <w:rsid w:val="00FE5141"/>
    <w:rsid w:val="00FE5879"/>
    <w:rsid w:val="00FE773D"/>
    <w:rsid w:val="00FF09E0"/>
    <w:rsid w:val="00FF30AE"/>
    <w:rsid w:val="00FF4CED"/>
    <w:rsid w:val="00FF5540"/>
    <w:rsid w:val="00FF59FE"/>
    <w:rsid w:val="00FF6A9F"/>
    <w:rsid w:val="00FF6D39"/>
    <w:rsid w:val="00FF7DE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0B8C4"/>
  <w15:chartTrackingRefBased/>
  <w15:docId w15:val="{46FD3F26-788F-47BF-A5D2-0EAF0DA0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D0D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94B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F3C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97DB1"/>
    <w:rPr>
      <w:color w:val="0563C1" w:themeColor="hyperlink"/>
      <w:u w:val="single"/>
    </w:rPr>
  </w:style>
  <w:style w:type="character" w:styleId="Mentionnonrsolue">
    <w:name w:val="Unresolved Mention"/>
    <w:basedOn w:val="Policepardfaut"/>
    <w:uiPriority w:val="99"/>
    <w:semiHidden/>
    <w:unhideWhenUsed/>
    <w:rsid w:val="00697DB1"/>
    <w:rPr>
      <w:color w:val="605E5C"/>
      <w:shd w:val="clear" w:color="auto" w:fill="E1DFDD"/>
    </w:rPr>
  </w:style>
  <w:style w:type="character" w:customStyle="1" w:styleId="Titre1Car">
    <w:name w:val="Titre 1 Car"/>
    <w:basedOn w:val="Policepardfaut"/>
    <w:link w:val="Titre1"/>
    <w:uiPriority w:val="9"/>
    <w:rsid w:val="004D0D5D"/>
    <w:rPr>
      <w:rFonts w:asciiTheme="majorHAnsi" w:eastAsiaTheme="majorEastAsia" w:hAnsiTheme="majorHAnsi" w:cstheme="majorBidi"/>
      <w:color w:val="2F5496" w:themeColor="accent1" w:themeShade="BF"/>
      <w:sz w:val="32"/>
      <w:szCs w:val="32"/>
      <w:lang w:val="es-419"/>
    </w:rPr>
  </w:style>
  <w:style w:type="character" w:customStyle="1" w:styleId="Titre2Car">
    <w:name w:val="Titre 2 Car"/>
    <w:basedOn w:val="Policepardfaut"/>
    <w:link w:val="Titre2"/>
    <w:uiPriority w:val="9"/>
    <w:rsid w:val="00A94BCD"/>
    <w:rPr>
      <w:rFonts w:asciiTheme="majorHAnsi" w:eastAsiaTheme="majorEastAsia" w:hAnsiTheme="majorHAnsi" w:cstheme="majorBidi"/>
      <w:color w:val="2F5496" w:themeColor="accent1" w:themeShade="BF"/>
      <w:sz w:val="26"/>
      <w:szCs w:val="26"/>
      <w:lang w:val="es-419"/>
    </w:rPr>
  </w:style>
  <w:style w:type="paragraph" w:styleId="En-ttedetabledesmatires">
    <w:name w:val="TOC Heading"/>
    <w:basedOn w:val="Titre1"/>
    <w:next w:val="Normal"/>
    <w:uiPriority w:val="39"/>
    <w:unhideWhenUsed/>
    <w:qFormat/>
    <w:rsid w:val="000C1F62"/>
    <w:pPr>
      <w:outlineLvl w:val="9"/>
    </w:pPr>
    <w:rPr>
      <w:lang w:eastAsia="fr-CA"/>
    </w:rPr>
  </w:style>
  <w:style w:type="paragraph" w:styleId="TM1">
    <w:name w:val="toc 1"/>
    <w:basedOn w:val="Normal"/>
    <w:next w:val="Normal"/>
    <w:autoRedefine/>
    <w:uiPriority w:val="39"/>
    <w:unhideWhenUsed/>
    <w:rsid w:val="00E64BAD"/>
    <w:pPr>
      <w:tabs>
        <w:tab w:val="right" w:leader="dot" w:pos="8630"/>
      </w:tabs>
      <w:spacing w:after="100" w:line="360" w:lineRule="auto"/>
    </w:pPr>
  </w:style>
  <w:style w:type="paragraph" w:styleId="TM2">
    <w:name w:val="toc 2"/>
    <w:basedOn w:val="Normal"/>
    <w:next w:val="Normal"/>
    <w:autoRedefine/>
    <w:uiPriority w:val="39"/>
    <w:unhideWhenUsed/>
    <w:rsid w:val="0074431E"/>
    <w:pPr>
      <w:tabs>
        <w:tab w:val="right" w:leader="dot" w:pos="8630"/>
      </w:tabs>
      <w:spacing w:after="100" w:line="360" w:lineRule="auto"/>
      <w:ind w:left="220"/>
    </w:pPr>
    <w:rPr>
      <w:rFonts w:ascii="Times New Roman" w:hAnsi="Times New Roman" w:cs="Times New Roman"/>
      <w:noProof/>
      <w:sz w:val="24"/>
      <w:szCs w:val="24"/>
    </w:rPr>
  </w:style>
  <w:style w:type="paragraph" w:styleId="Citation">
    <w:name w:val="Quote"/>
    <w:basedOn w:val="Normal"/>
    <w:next w:val="Normal"/>
    <w:link w:val="CitationCar"/>
    <w:uiPriority w:val="29"/>
    <w:qFormat/>
    <w:rsid w:val="00DC5FB9"/>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DC5FB9"/>
    <w:rPr>
      <w:i/>
      <w:iCs/>
      <w:color w:val="404040" w:themeColor="text1" w:themeTint="BF"/>
      <w:lang w:val="es-419"/>
    </w:rPr>
  </w:style>
  <w:style w:type="paragraph" w:styleId="Lgende">
    <w:name w:val="caption"/>
    <w:basedOn w:val="Normal"/>
    <w:next w:val="Normal"/>
    <w:uiPriority w:val="35"/>
    <w:unhideWhenUsed/>
    <w:qFormat/>
    <w:rsid w:val="00C32094"/>
    <w:pPr>
      <w:spacing w:after="200" w:line="240" w:lineRule="auto"/>
    </w:pPr>
    <w:rPr>
      <w:i/>
      <w:iCs/>
      <w:color w:val="44546A" w:themeColor="text2"/>
      <w:sz w:val="18"/>
      <w:szCs w:val="18"/>
    </w:rPr>
  </w:style>
  <w:style w:type="paragraph" w:styleId="Bibliographie">
    <w:name w:val="Bibliography"/>
    <w:basedOn w:val="Normal"/>
    <w:next w:val="Normal"/>
    <w:uiPriority w:val="37"/>
    <w:unhideWhenUsed/>
    <w:rsid w:val="003C560D"/>
    <w:pPr>
      <w:spacing w:after="0" w:line="480" w:lineRule="auto"/>
      <w:ind w:left="720" w:hanging="720"/>
    </w:pPr>
  </w:style>
  <w:style w:type="paragraph" w:styleId="Paragraphedeliste">
    <w:name w:val="List Paragraph"/>
    <w:basedOn w:val="Normal"/>
    <w:uiPriority w:val="34"/>
    <w:qFormat/>
    <w:rsid w:val="00B056B7"/>
    <w:pPr>
      <w:ind w:left="720"/>
      <w:contextualSpacing/>
    </w:pPr>
  </w:style>
  <w:style w:type="character" w:customStyle="1" w:styleId="A6">
    <w:name w:val="A6"/>
    <w:uiPriority w:val="99"/>
    <w:rsid w:val="006A51C1"/>
    <w:rPr>
      <w:rFonts w:cs="Sitka Subheading"/>
      <w:color w:val="211E1F"/>
    </w:rPr>
  </w:style>
  <w:style w:type="paragraph" w:styleId="En-tte">
    <w:name w:val="header"/>
    <w:basedOn w:val="Normal"/>
    <w:link w:val="En-tteCar"/>
    <w:uiPriority w:val="99"/>
    <w:unhideWhenUsed/>
    <w:rsid w:val="008B7FDD"/>
    <w:pPr>
      <w:tabs>
        <w:tab w:val="center" w:pos="4320"/>
        <w:tab w:val="right" w:pos="8640"/>
      </w:tabs>
      <w:spacing w:after="0" w:line="240" w:lineRule="auto"/>
    </w:pPr>
  </w:style>
  <w:style w:type="character" w:customStyle="1" w:styleId="En-tteCar">
    <w:name w:val="En-tête Car"/>
    <w:basedOn w:val="Policepardfaut"/>
    <w:link w:val="En-tte"/>
    <w:uiPriority w:val="99"/>
    <w:rsid w:val="008B7FDD"/>
    <w:rPr>
      <w:lang w:val="es-419"/>
    </w:rPr>
  </w:style>
  <w:style w:type="paragraph" w:styleId="Pieddepage">
    <w:name w:val="footer"/>
    <w:basedOn w:val="Normal"/>
    <w:link w:val="PieddepageCar"/>
    <w:uiPriority w:val="99"/>
    <w:unhideWhenUsed/>
    <w:rsid w:val="008B7FD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B7FDD"/>
    <w:rPr>
      <w:lang w:val="es-419"/>
    </w:rPr>
  </w:style>
  <w:style w:type="paragraph" w:styleId="Tabledesillustrations">
    <w:name w:val="table of figures"/>
    <w:basedOn w:val="Normal"/>
    <w:next w:val="Normal"/>
    <w:uiPriority w:val="99"/>
    <w:unhideWhenUsed/>
    <w:rsid w:val="003D4C4A"/>
    <w:pPr>
      <w:spacing w:after="0"/>
    </w:pPr>
  </w:style>
  <w:style w:type="character" w:styleId="Marquedecommentaire">
    <w:name w:val="annotation reference"/>
    <w:basedOn w:val="Policepardfaut"/>
    <w:uiPriority w:val="99"/>
    <w:semiHidden/>
    <w:unhideWhenUsed/>
    <w:rsid w:val="004A6CC0"/>
    <w:rPr>
      <w:sz w:val="16"/>
      <w:szCs w:val="16"/>
    </w:rPr>
  </w:style>
  <w:style w:type="paragraph" w:styleId="Commentaire">
    <w:name w:val="annotation text"/>
    <w:basedOn w:val="Normal"/>
    <w:link w:val="CommentaireCar"/>
    <w:uiPriority w:val="99"/>
    <w:semiHidden/>
    <w:unhideWhenUsed/>
    <w:rsid w:val="004A6CC0"/>
    <w:pPr>
      <w:spacing w:line="240" w:lineRule="auto"/>
    </w:pPr>
    <w:rPr>
      <w:sz w:val="20"/>
      <w:szCs w:val="20"/>
    </w:rPr>
  </w:style>
  <w:style w:type="character" w:customStyle="1" w:styleId="CommentaireCar">
    <w:name w:val="Commentaire Car"/>
    <w:basedOn w:val="Policepardfaut"/>
    <w:link w:val="Commentaire"/>
    <w:uiPriority w:val="99"/>
    <w:semiHidden/>
    <w:rsid w:val="004A6CC0"/>
    <w:rPr>
      <w:sz w:val="20"/>
      <w:szCs w:val="20"/>
      <w:lang w:val="es-419"/>
    </w:rPr>
  </w:style>
  <w:style w:type="paragraph" w:styleId="Objetducommentaire">
    <w:name w:val="annotation subject"/>
    <w:basedOn w:val="Commentaire"/>
    <w:next w:val="Commentaire"/>
    <w:link w:val="ObjetducommentaireCar"/>
    <w:uiPriority w:val="99"/>
    <w:semiHidden/>
    <w:unhideWhenUsed/>
    <w:rsid w:val="004A6CC0"/>
    <w:rPr>
      <w:b/>
      <w:bCs/>
    </w:rPr>
  </w:style>
  <w:style w:type="character" w:customStyle="1" w:styleId="ObjetducommentaireCar">
    <w:name w:val="Objet du commentaire Car"/>
    <w:basedOn w:val="CommentaireCar"/>
    <w:link w:val="Objetducommentaire"/>
    <w:uiPriority w:val="99"/>
    <w:semiHidden/>
    <w:rsid w:val="004A6CC0"/>
    <w:rPr>
      <w:b/>
      <w:bCs/>
      <w:sz w:val="20"/>
      <w:szCs w:val="20"/>
      <w:lang w:val="es-419"/>
    </w:rPr>
  </w:style>
  <w:style w:type="table" w:styleId="Grilledutableau">
    <w:name w:val="Table Grid"/>
    <w:basedOn w:val="TableauNormal"/>
    <w:uiPriority w:val="39"/>
    <w:rsid w:val="00462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2283F"/>
    <w:rPr>
      <w:color w:val="808080"/>
    </w:rPr>
  </w:style>
  <w:style w:type="paragraph" w:styleId="Rvision">
    <w:name w:val="Revision"/>
    <w:hidden/>
    <w:uiPriority w:val="99"/>
    <w:semiHidden/>
    <w:rsid w:val="00462657"/>
    <w:pPr>
      <w:spacing w:after="0" w:line="240" w:lineRule="auto"/>
    </w:pPr>
  </w:style>
  <w:style w:type="character" w:customStyle="1" w:styleId="Titre3Car">
    <w:name w:val="Titre 3 Car"/>
    <w:basedOn w:val="Policepardfaut"/>
    <w:link w:val="Titre3"/>
    <w:uiPriority w:val="9"/>
    <w:rsid w:val="004F3CF7"/>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77610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116351">
      <w:bodyDiv w:val="1"/>
      <w:marLeft w:val="0"/>
      <w:marRight w:val="0"/>
      <w:marTop w:val="0"/>
      <w:marBottom w:val="0"/>
      <w:divBdr>
        <w:top w:val="none" w:sz="0" w:space="0" w:color="auto"/>
        <w:left w:val="none" w:sz="0" w:space="0" w:color="auto"/>
        <w:bottom w:val="none" w:sz="0" w:space="0" w:color="auto"/>
        <w:right w:val="none" w:sz="0" w:space="0" w:color="auto"/>
      </w:divBdr>
    </w:div>
    <w:div w:id="1157957218">
      <w:bodyDiv w:val="1"/>
      <w:marLeft w:val="0"/>
      <w:marRight w:val="0"/>
      <w:marTop w:val="0"/>
      <w:marBottom w:val="0"/>
      <w:divBdr>
        <w:top w:val="none" w:sz="0" w:space="0" w:color="auto"/>
        <w:left w:val="none" w:sz="0" w:space="0" w:color="auto"/>
        <w:bottom w:val="none" w:sz="0" w:space="0" w:color="auto"/>
        <w:right w:val="none" w:sz="0" w:space="0" w:color="auto"/>
      </w:divBdr>
    </w:div>
    <w:div w:id="1322192417">
      <w:bodyDiv w:val="1"/>
      <w:marLeft w:val="0"/>
      <w:marRight w:val="0"/>
      <w:marTop w:val="0"/>
      <w:marBottom w:val="0"/>
      <w:divBdr>
        <w:top w:val="none" w:sz="0" w:space="0" w:color="auto"/>
        <w:left w:val="none" w:sz="0" w:space="0" w:color="auto"/>
        <w:bottom w:val="none" w:sz="0" w:space="0" w:color="auto"/>
        <w:right w:val="none" w:sz="0" w:space="0" w:color="auto"/>
      </w:divBdr>
    </w:div>
    <w:div w:id="2025473742">
      <w:bodyDiv w:val="1"/>
      <w:marLeft w:val="0"/>
      <w:marRight w:val="0"/>
      <w:marTop w:val="0"/>
      <w:marBottom w:val="0"/>
      <w:divBdr>
        <w:top w:val="none" w:sz="0" w:space="0" w:color="auto"/>
        <w:left w:val="none" w:sz="0" w:space="0" w:color="auto"/>
        <w:bottom w:val="none" w:sz="0" w:space="0" w:color="auto"/>
        <w:right w:val="none" w:sz="0" w:space="0" w:color="auto"/>
      </w:divBdr>
    </w:div>
    <w:div w:id="202979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illiam\Desktop\B-Yolo-J\En%20cours%20de%20finalit&#233;.docx" TargetMode="External"/><Relationship Id="rId18" Type="http://schemas.openxmlformats.org/officeDocument/2006/relationships/image" Target="media/image3.jpeg"/><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William\Desktop\B-Yolo-J\En%20cours%20de%20finalit&#233;.docx"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William\Desktop\B-Yolo-J\En%20cours%20de%20finalit&#233;.docx"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William\Desktop\B-Yolo-J\En%20cours%20de%20finalit&#233;.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file:///C:\Users\William\Desktop\B-Yolo-J\En%20cours%20de%20finalit&#233;.docx" TargetMode="Externa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file:///C:\Users\William\Desktop\B-Yolo-J\En%20cours%20de%20finalit&#233;.docx" TargetMode="External"/><Relationship Id="rId14" Type="http://schemas.openxmlformats.org/officeDocument/2006/relationships/hyperlink" Target="file:///C:\Users\William\Desktop\B-Yolo-J\En%20cours%20de%20finalit&#233;.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hyperlink" Target="file:///C:\Users\William\Desktop\B-Yolo-J\En%20cours%20de%20finalit&#233;.docx"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44C37A3-50FF-4896-8CDC-2F6E24DFC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55</Pages>
  <Words>75663</Words>
  <Characters>416152</Characters>
  <Application>Microsoft Office Word</Application>
  <DocSecurity>0</DocSecurity>
  <Lines>3467</Lines>
  <Paragraphs>981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Savard</dc:creator>
  <cp:keywords/>
  <dc:description/>
  <cp:lastModifiedBy>William Savard</cp:lastModifiedBy>
  <cp:revision>69</cp:revision>
  <dcterms:created xsi:type="dcterms:W3CDTF">2023-01-04T19:26:00Z</dcterms:created>
  <dcterms:modified xsi:type="dcterms:W3CDTF">2023-01-08T21:57:00Z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id="TyXT57XT"/&gt;&lt;style id="http://www.zotero.org/styles/apa" locale="fr-FR"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