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8" w:rsidRDefault="00425C38">
      <w:hyperlink r:id="rId5" w:history="1">
        <w:r w:rsidRPr="002F2C8E">
          <w:rPr>
            <w:rStyle w:val="Lienhypertexte"/>
          </w:rPr>
          <w:t>http://capi-icpa.ca/proc-food/project4/CAPI-PFRP-4b_CrossCase_FRA.pdf</w:t>
        </w:r>
      </w:hyperlink>
    </w:p>
    <w:p w:rsidR="00425C38" w:rsidRDefault="00425C38">
      <w:r>
        <w:t>Études de cas des attributs de réussite</w:t>
      </w:r>
    </w:p>
    <w:p w:rsidR="00425C38" w:rsidRDefault="00425C38">
      <w:r>
        <w:t>Analyse comparée</w:t>
      </w:r>
    </w:p>
    <w:p w:rsidR="00425C38" w:rsidRDefault="00425C38">
      <w:r>
        <w:t>ICPA</w:t>
      </w:r>
      <w:bookmarkStart w:id="0" w:name="_GoBack"/>
      <w:bookmarkEnd w:id="0"/>
    </w:p>
    <w:sectPr w:rsidR="00425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38"/>
    <w:rsid w:val="004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pi-icpa.ca/proc-food/project4/CAPI-PFRP-4b_CrossCase_F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Bourassa Lynn (DRMONT-E) (Saint-Hyacinthe)</dc:creator>
  <cp:lastModifiedBy>Bourassa Lynn (DRMONT-E) (Saint-Hyacinthe)</cp:lastModifiedBy>
  <cp:revision>1</cp:revision>
  <dcterms:created xsi:type="dcterms:W3CDTF">2014-10-08T18:12:00Z</dcterms:created>
  <dcterms:modified xsi:type="dcterms:W3CDTF">2014-10-08T18:14:00Z</dcterms:modified>
</cp:coreProperties>
</file>